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657" w:rsidRDefault="00D22657" w:rsidP="00D22657">
      <w:pPr>
        <w:jc w:val="center"/>
      </w:pPr>
      <w:r>
        <w:t>Zdenka Janeković Römer</w:t>
      </w:r>
    </w:p>
    <w:p w:rsidR="00D22657" w:rsidRDefault="00D22657" w:rsidP="00D22657">
      <w:pPr>
        <w:jc w:val="center"/>
      </w:pPr>
    </w:p>
    <w:p w:rsidR="00867591" w:rsidRDefault="00867591" w:rsidP="00D22657">
      <w:pPr>
        <w:jc w:val="center"/>
      </w:pPr>
    </w:p>
    <w:p w:rsidR="00983C93" w:rsidRDefault="00653363" w:rsidP="00D22657">
      <w:pPr>
        <w:jc w:val="center"/>
      </w:pPr>
      <w:r>
        <w:t>Mavrova p</w:t>
      </w:r>
      <w:r w:rsidR="002F1BEB">
        <w:t>jesnička p</w:t>
      </w:r>
      <w:r w:rsidR="00D22657">
        <w:t>otraga za Bogom</w:t>
      </w:r>
      <w:r w:rsidR="00867591">
        <w:t xml:space="preserve"> i za sobom</w:t>
      </w:r>
    </w:p>
    <w:p w:rsidR="00850291" w:rsidRDefault="00850291" w:rsidP="00E0460D"/>
    <w:p w:rsidR="00850291" w:rsidRDefault="00850291" w:rsidP="00E0460D"/>
    <w:p w:rsidR="00850291" w:rsidRDefault="00850291" w:rsidP="00E0460D"/>
    <w:p w:rsidR="00E0460D" w:rsidRPr="0060180F" w:rsidRDefault="00850291" w:rsidP="00E0460D">
      <w:r>
        <w:t>V</w:t>
      </w:r>
      <w:r w:rsidR="00E0460D">
        <w:t>rijeme reformi</w:t>
      </w:r>
      <w:r w:rsidR="006354E5">
        <w:t>, vrijeme razočaranja</w:t>
      </w:r>
    </w:p>
    <w:p w:rsidR="00752496" w:rsidRDefault="00752496"/>
    <w:p w:rsidR="00850291" w:rsidRPr="0060180F" w:rsidRDefault="00850291"/>
    <w:p w:rsidR="009F0DA1" w:rsidRPr="0060180F" w:rsidRDefault="00D22657" w:rsidP="009F0DA1">
      <w:pPr>
        <w:ind w:firstLine="708"/>
      </w:pPr>
      <w:r w:rsidRPr="0060180F">
        <w:t xml:space="preserve">Vetranovićevo vrijeme </w:t>
      </w:r>
      <w:r w:rsidR="00653363">
        <w:t>donijelo je vjerske bujice, duhovne</w:t>
      </w:r>
      <w:r w:rsidRPr="0060180F">
        <w:t xml:space="preserve"> pokreta unutar</w:t>
      </w:r>
      <w:r>
        <w:t xml:space="preserve"> i izvan Crkve, pa i protiv nje. </w:t>
      </w:r>
      <w:r w:rsidR="00653363">
        <w:t>Vjerski polet</w:t>
      </w:r>
      <w:r w:rsidRPr="0060180F">
        <w:t xml:space="preserve"> raste još</w:t>
      </w:r>
      <w:r w:rsidR="00653363">
        <w:t xml:space="preserve"> od 12. stoljeća, a kulminira upravo u </w:t>
      </w:r>
      <w:r w:rsidRPr="0060180F">
        <w:t xml:space="preserve">njegovu vremenu, vremenu reformi. Daleko prije njegova rođenja vjerske su se prilike bitno promijenile jer su demografski rast, tehnološki napredak, širenje pismenosti i procvat urbanog života omogućili većem broju ljudi da čitaju Pismo i razmišljaju o njemu. To je </w:t>
      </w:r>
      <w:r w:rsidR="00653363">
        <w:t xml:space="preserve">izazvalo različite nove oblike </w:t>
      </w:r>
      <w:r w:rsidRPr="0060180F">
        <w:t xml:space="preserve">vjerskog života - od propovjedničkih redova, </w:t>
      </w:r>
      <w:r w:rsidRPr="0060180F">
        <w:rPr>
          <w:i/>
        </w:rPr>
        <w:t>devotio moderna</w:t>
      </w:r>
      <w:r w:rsidRPr="0060180F">
        <w:t xml:space="preserve">, </w:t>
      </w:r>
      <w:r w:rsidR="007B43C5">
        <w:t>i misticizma</w:t>
      </w:r>
      <w:r w:rsidRPr="0060180F">
        <w:t xml:space="preserve"> </w:t>
      </w:r>
      <w:r w:rsidR="007B43C5">
        <w:t xml:space="preserve">do </w:t>
      </w:r>
      <w:r w:rsidRPr="0060180F">
        <w:t>različitih hereza i kršćanskog humanizma.</w:t>
      </w:r>
      <w:r w:rsidRPr="0060180F">
        <w:rPr>
          <w:rStyle w:val="FootnoteReference"/>
        </w:rPr>
        <w:footnoteReference w:id="1"/>
      </w:r>
      <w:r w:rsidRPr="0060180F">
        <w:t xml:space="preserve"> Novi pokreti postavljali su pitanja Crkvi, manje ili više radikalno. Neki su se potpuno odvajali od kontinuiteta Crkve, dok su je drugi prozivali da je iznevjerila duh Evanđelja i </w:t>
      </w:r>
      <w:r w:rsidR="00653363">
        <w:t>iznutra</w:t>
      </w:r>
      <w:r w:rsidRPr="0060180F">
        <w:t xml:space="preserve"> tražili povratak </w:t>
      </w:r>
      <w:r w:rsidR="007B43C5">
        <w:t xml:space="preserve">prvotnoj </w:t>
      </w:r>
      <w:r w:rsidRPr="0060180F">
        <w:t xml:space="preserve">čistoći. </w:t>
      </w:r>
      <w:r>
        <w:t xml:space="preserve">Reforma unutar Katoličke crkve trajala je stoljećima prije katoličke obnove i mnogi su pokreti klera i laika </w:t>
      </w:r>
      <w:r w:rsidR="00653363">
        <w:t xml:space="preserve">bili </w:t>
      </w:r>
      <w:r>
        <w:t>uključeni u nju. I humanizam je donio novi pogled na kršćansku vjeru, okrećući se prvom, evanđeoskom i apostolskom kršćanstvu i tražeći radikalne inovacije.</w:t>
      </w:r>
      <w:r>
        <w:rPr>
          <w:rStyle w:val="FootnoteReference"/>
        </w:rPr>
        <w:footnoteReference w:id="2"/>
      </w:r>
      <w:r>
        <w:t xml:space="preserve"> </w:t>
      </w:r>
      <w:r w:rsidR="00653363">
        <w:t xml:space="preserve">Humanisti su se odvojili od skolastičke, u sebe zatvorene teologije i stvorili novu, temeljenu na Bibliji i patristici. </w:t>
      </w:r>
      <w:r w:rsidR="00653363">
        <w:rPr>
          <w:rStyle w:val="FootnoteReference"/>
        </w:rPr>
        <w:footnoteReference w:id="3"/>
      </w:r>
      <w:r w:rsidR="00653363">
        <w:t xml:space="preserve"> Humanizam je značio i </w:t>
      </w:r>
      <w:r w:rsidR="00653363" w:rsidRPr="0060180F">
        <w:t>težnju za reformom svećenićkog reda, razbijanje podjele na kler i laike i odvajanje od pučke, gestualne i ceremonijalne pobožnosti.</w:t>
      </w:r>
      <w:r w:rsidR="00653363" w:rsidRPr="0060180F">
        <w:rPr>
          <w:rStyle w:val="FootnoteReference"/>
        </w:rPr>
        <w:footnoteReference w:id="4"/>
      </w:r>
      <w:r w:rsidR="00653363">
        <w:t xml:space="preserve"> </w:t>
      </w:r>
      <w:r w:rsidR="009F0DA1">
        <w:t xml:space="preserve">Zato ne stoji više stara historiografska dihotomija između humanizma i crkvenih reformi te između humanističke učenosti i pobožnosti. I protestantska i katolička reforma bile su pod jakim utjecajem humanističke perspektive i vještina. </w:t>
      </w:r>
    </w:p>
    <w:p w:rsidR="00D22657" w:rsidRPr="0060180F" w:rsidRDefault="00D22657" w:rsidP="00D22657">
      <w:pPr>
        <w:ind w:firstLine="708"/>
      </w:pPr>
      <w:r>
        <w:t>Vetranović</w:t>
      </w:r>
      <w:r w:rsidRPr="0060180F">
        <w:t xml:space="preserve"> je znao za reformistička previranja koja su podijelila kršćanstvo i za uzroke tim podjelama unutar Rimske crkve. </w:t>
      </w:r>
      <w:r w:rsidR="00961A6E">
        <w:t>Kritičan</w:t>
      </w:r>
      <w:r w:rsidRPr="0060180F">
        <w:t xml:space="preserve"> </w:t>
      </w:r>
      <w:r w:rsidR="00961A6E">
        <w:t>je i nezadovoljan</w:t>
      </w:r>
      <w:r w:rsidRPr="0060180F">
        <w:t xml:space="preserve"> stanjem Crkve</w:t>
      </w:r>
      <w:r>
        <w:t xml:space="preserve"> koja je prije bila puna duhovnih blaga, a sad je ništa, skončava od „crkovnijeh glava“ koje se bore za vlastito bogatstvo, potkradajući Božji dom. Zaziva kaznu na one koji „crkovnu plav lupeški </w:t>
      </w:r>
      <w:r w:rsidR="00961A6E">
        <w:t>vladaju“</w:t>
      </w:r>
      <w:r w:rsidR="00B102F0">
        <w:t xml:space="preserve"> i to upravo u vrijeme kad s Istoka pritišće rat s drugom vjerom</w:t>
      </w:r>
      <w:r w:rsidR="00961A6E">
        <w:t xml:space="preserve">. </w:t>
      </w:r>
      <w:r w:rsidR="00B102F0">
        <w:t>Z</w:t>
      </w:r>
      <w:r>
        <w:t xml:space="preserve">dvaja zbog raskola „na oštrom sjeveru“ zbog toga što su „ljudi koji mole i hvale Boga sada podijeljeni“, </w:t>
      </w:r>
      <w:r w:rsidR="00B102F0">
        <w:t>a</w:t>
      </w:r>
      <w:r>
        <w:t xml:space="preserve"> krivnju </w:t>
      </w:r>
      <w:r>
        <w:lastRenderedPageBreak/>
        <w:t>za to vidi u Rimskoj crkvi.</w:t>
      </w:r>
      <w:r>
        <w:rPr>
          <w:rStyle w:val="FootnoteReference"/>
        </w:rPr>
        <w:footnoteReference w:id="5"/>
      </w:r>
      <w:r>
        <w:t xml:space="preserve"> </w:t>
      </w:r>
      <w:r w:rsidR="00B102F0">
        <w:t xml:space="preserve">Rim je ona Latinka iz </w:t>
      </w:r>
      <w:r w:rsidR="00B102F0" w:rsidRPr="000460D6">
        <w:rPr>
          <w:i/>
        </w:rPr>
        <w:t>Pjesme od pošljice</w:t>
      </w:r>
      <w:r w:rsidR="00B102F0">
        <w:t>, na koju se cijeli svijet tuži zbog njezine oholosti i nebrige za Božju vlast; „stontina smrdeća, svijeh grijeha i zala“ zbog koje će sav kršćanski puk završiti u ropstvu.</w:t>
      </w:r>
      <w:r w:rsidR="00B102F0">
        <w:rPr>
          <w:rStyle w:val="FootnoteReference"/>
        </w:rPr>
        <w:footnoteReference w:id="6"/>
      </w:r>
      <w:r w:rsidR="00B102F0">
        <w:t xml:space="preserve"> Rim će</w:t>
      </w:r>
      <w:r>
        <w:t xml:space="preserve"> se „razrušit i oborit“ zbog svoje oholosti. Oni koji </w:t>
      </w:r>
      <w:r w:rsidR="00B102F0">
        <w:t>loše</w:t>
      </w:r>
      <w:r>
        <w:t xml:space="preserve"> vladaju, razdvajaju Crkvu, zbog kojih „vjera pravedna i crkva trud pati“ moraju pasti u „tmaste ponore“</w:t>
      </w:r>
      <w:r w:rsidR="00DF5387">
        <w:t xml:space="preserve"> i to upravo u vrijeme kad s Istoka pritišće rat s drugom vjerom</w:t>
      </w:r>
      <w:r>
        <w:t>.</w:t>
      </w:r>
      <w:r>
        <w:rPr>
          <w:rStyle w:val="FootnoteReference"/>
        </w:rPr>
        <w:footnoteReference w:id="7"/>
      </w:r>
      <w:r>
        <w:t xml:space="preserve"> Vetranović želi da se obnovi „razgrađeni Jeruzalem“, da se vrati pravoj istini, da mnogi narodi ne ginu u sljepilu. Jedino takav, obnovljeni Jeruzalem</w:t>
      </w:r>
      <w:r w:rsidR="00D73E5B">
        <w:t>,</w:t>
      </w:r>
      <w:r>
        <w:t xml:space="preserve"> može slomiti „vojske proklete“.</w:t>
      </w:r>
      <w:r>
        <w:rPr>
          <w:rStyle w:val="FootnoteReference"/>
        </w:rPr>
        <w:footnoteReference w:id="8"/>
      </w:r>
      <w:r>
        <w:t xml:space="preserve"> </w:t>
      </w:r>
    </w:p>
    <w:p w:rsidR="00513654" w:rsidRPr="0060180F" w:rsidRDefault="00513654" w:rsidP="00513654">
      <w:pPr>
        <w:ind w:firstLine="708"/>
      </w:pPr>
      <w:r>
        <w:t xml:space="preserve">Suprotnost između Vetranovićeva benediktinskog habita i oštrih, reformističkih pogleda čudi samo na prvi pogled. </w:t>
      </w:r>
      <w:r w:rsidR="00D73E5B">
        <w:t>U</w:t>
      </w:r>
      <w:r w:rsidRPr="0060180F">
        <w:t xml:space="preserve">nutar svoga bogatog, privilegiranog reda mogao </w:t>
      </w:r>
      <w:r w:rsidR="00D73E5B">
        <w:t xml:space="preserve">je </w:t>
      </w:r>
      <w:r w:rsidRPr="0060180F">
        <w:t>i bolje vidjeti sve nedostatke na institucionalnoj i osobnoj razini.</w:t>
      </w:r>
      <w:r w:rsidR="00D73E5B">
        <w:t xml:space="preserve"> Sam je 1515. godine sudjelovao u neuspješnoj reformi</w:t>
      </w:r>
      <w:r>
        <w:t xml:space="preserve"> </w:t>
      </w:r>
      <w:r w:rsidR="00D73E5B">
        <w:t>benediktinskog</w:t>
      </w:r>
      <w:r>
        <w:t xml:space="preserve"> samostan</w:t>
      </w:r>
      <w:r w:rsidR="00D73E5B">
        <w:t>a</w:t>
      </w:r>
      <w:r>
        <w:t xml:space="preserve"> na Mljetu na opservantsko pravilo</w:t>
      </w:r>
      <w:r w:rsidR="00D73E5B">
        <w:t>.</w:t>
      </w:r>
      <w:r w:rsidRPr="0060180F">
        <w:rPr>
          <w:rStyle w:val="FootnoteReference"/>
        </w:rPr>
        <w:footnoteReference w:id="9"/>
      </w:r>
      <w:r>
        <w:t xml:space="preserve"> </w:t>
      </w:r>
      <w:r w:rsidR="00D73E5B">
        <w:t>R</w:t>
      </w:r>
      <w:r>
        <w:t xml:space="preserve">eforma nije uspjela, jer ni u Montecassinu ni u Rimu </w:t>
      </w:r>
      <w:r w:rsidR="007B43C5">
        <w:t xml:space="preserve">nisu </w:t>
      </w:r>
      <w:r w:rsidR="00D73E5B">
        <w:t xml:space="preserve">iskreno </w:t>
      </w:r>
      <w:r>
        <w:t xml:space="preserve">bili za nju. Za Vetranovića je to bilo više od </w:t>
      </w:r>
      <w:r w:rsidR="00D73E5B">
        <w:t xml:space="preserve">trenutnog </w:t>
      </w:r>
      <w:r>
        <w:t xml:space="preserve">neuspjeha - </w:t>
      </w:r>
      <w:r w:rsidR="00D73E5B">
        <w:t xml:space="preserve">bilo je to </w:t>
      </w:r>
      <w:r>
        <w:t xml:space="preserve">prvo veliko razočaranje. </w:t>
      </w:r>
      <w:r w:rsidRPr="0060180F">
        <w:rPr>
          <w:lang w:val="en-US"/>
        </w:rPr>
        <w:t>Ogorčen i nezadovoljan, zajedno sa subratom Benediktom Zuzorinom 1517. bez dopuštenja crkvenih vlasti napustio</w:t>
      </w:r>
      <w:r w:rsidR="00D73E5B">
        <w:rPr>
          <w:lang w:val="en-US"/>
        </w:rPr>
        <w:t xml:space="preserve"> je</w:t>
      </w:r>
      <w:r w:rsidRPr="0060180F">
        <w:rPr>
          <w:lang w:val="en-US"/>
        </w:rPr>
        <w:t xml:space="preserve"> samostan i otišao u Ferraru. Njegov samovoljni odlazak Senat je kaznio izgonom koji je povučen 1522. godine.</w:t>
      </w:r>
      <w:r w:rsidRPr="0060180F">
        <w:rPr>
          <w:rStyle w:val="FootnoteReference"/>
          <w:lang w:val="en-US"/>
        </w:rPr>
        <w:footnoteReference w:id="10"/>
      </w:r>
      <w:r w:rsidRPr="0060180F">
        <w:rPr>
          <w:lang w:val="en-US"/>
        </w:rPr>
        <w:t xml:space="preserve"> </w:t>
      </w:r>
      <w:r>
        <w:rPr>
          <w:lang w:val="en-US"/>
        </w:rPr>
        <w:t xml:space="preserve">Nakon </w:t>
      </w:r>
      <w:r w:rsidR="00D73E5B">
        <w:rPr>
          <w:lang w:val="en-US"/>
        </w:rPr>
        <w:t>povratka</w:t>
      </w:r>
      <w:r>
        <w:rPr>
          <w:lang w:val="en-US"/>
        </w:rPr>
        <w:t xml:space="preserve"> proveo je nekih dvadeset i pet godina u vrhu </w:t>
      </w:r>
      <w:r w:rsidRPr="0060180F">
        <w:rPr>
          <w:lang w:val="en-US"/>
        </w:rPr>
        <w:t>benediktinskog reda u Dubrovniku</w:t>
      </w:r>
      <w:r w:rsidR="00D73E5B">
        <w:rPr>
          <w:lang w:val="en-US"/>
        </w:rPr>
        <w:t>.</w:t>
      </w:r>
      <w:r w:rsidRPr="0060180F">
        <w:rPr>
          <w:rStyle w:val="FootnoteReference"/>
          <w:lang w:val="en-US"/>
        </w:rPr>
        <w:footnoteReference w:id="11"/>
      </w:r>
      <w:r w:rsidRPr="0060180F">
        <w:rPr>
          <w:lang w:val="en-US"/>
        </w:rPr>
        <w:t xml:space="preserve"> </w:t>
      </w:r>
      <w:r>
        <w:rPr>
          <w:lang w:val="en-US"/>
        </w:rPr>
        <w:t>K</w:t>
      </w:r>
      <w:r w:rsidRPr="0060180F">
        <w:rPr>
          <w:lang w:val="en-US"/>
        </w:rPr>
        <w:t>akvo je bilo njegovo razmišljanje o prilikama u benediktinskom redu i u Crkvi</w:t>
      </w:r>
      <w:r>
        <w:rPr>
          <w:lang w:val="en-US"/>
        </w:rPr>
        <w:t xml:space="preserve"> u tim godinama</w:t>
      </w:r>
      <w:r w:rsidRPr="0060180F">
        <w:rPr>
          <w:lang w:val="en-US"/>
        </w:rPr>
        <w:t xml:space="preserve">, ne znamo pouzdano. </w:t>
      </w:r>
      <w:r>
        <w:rPr>
          <w:lang w:val="en-US"/>
        </w:rPr>
        <w:t xml:space="preserve">Svakako, u reformi koju je od 1549. godine trebao provesti montecassinski redovnik </w:t>
      </w:r>
      <w:r w:rsidRPr="0060180F">
        <w:rPr>
          <w:lang w:val="en-US"/>
        </w:rPr>
        <w:t>K</w:t>
      </w:r>
      <w:r w:rsidR="00BA63F1">
        <w:rPr>
          <w:lang w:val="en-US"/>
        </w:rPr>
        <w:t xml:space="preserve">rizostom Calvino, </w:t>
      </w:r>
      <w:r w:rsidR="001A073F">
        <w:rPr>
          <w:lang w:val="en-US"/>
        </w:rPr>
        <w:t>budući</w:t>
      </w:r>
      <w:r>
        <w:rPr>
          <w:lang w:val="en-US"/>
        </w:rPr>
        <w:t xml:space="preserve"> dubrovački nadbiskup</w:t>
      </w:r>
      <w:r w:rsidR="001A073F">
        <w:rPr>
          <w:lang w:val="en-US"/>
        </w:rPr>
        <w:t>,</w:t>
      </w:r>
      <w:r w:rsidR="00D73E5B">
        <w:rPr>
          <w:lang w:val="en-US"/>
        </w:rPr>
        <w:t xml:space="preserve"> Vetranović nije sudjelovao</w:t>
      </w:r>
      <w:r w:rsidR="00E45764">
        <w:rPr>
          <w:lang w:val="en-US"/>
        </w:rPr>
        <w:t>.</w:t>
      </w:r>
      <w:r w:rsidRPr="0060180F">
        <w:rPr>
          <w:rStyle w:val="FootnoteReference"/>
          <w:lang w:val="en-US"/>
        </w:rPr>
        <w:footnoteReference w:id="12"/>
      </w:r>
      <w:r w:rsidR="001A073F">
        <w:rPr>
          <w:lang w:val="en-US"/>
        </w:rPr>
        <w:t xml:space="preserve"> </w:t>
      </w:r>
      <w:r>
        <w:rPr>
          <w:lang w:val="en-US"/>
        </w:rPr>
        <w:t xml:space="preserve">Upravo se tada, po svoj prilici iz dubokog razočaranja i osjećaja nemoći, povukao </w:t>
      </w:r>
      <w:r w:rsidRPr="0060180F">
        <w:rPr>
          <w:lang w:val="en-US"/>
        </w:rPr>
        <w:t xml:space="preserve">na otočić Sv. Andrije i ondje živio kao pustinjak, </w:t>
      </w:r>
      <w:r w:rsidRPr="0060180F">
        <w:rPr>
          <w:i/>
          <w:lang w:val="en-US"/>
        </w:rPr>
        <w:t>ipse sibi rector et populus</w:t>
      </w:r>
      <w:r w:rsidRPr="0060180F">
        <w:rPr>
          <w:lang w:val="en-US"/>
        </w:rPr>
        <w:t>, kaže Cerva</w:t>
      </w:r>
      <w:r>
        <w:rPr>
          <w:lang w:val="en-US"/>
        </w:rPr>
        <w:t>.</w:t>
      </w:r>
      <w:r w:rsidRPr="0060180F">
        <w:rPr>
          <w:rStyle w:val="FootnoteReference"/>
          <w:lang w:val="en-US"/>
        </w:rPr>
        <w:footnoteReference w:id="13"/>
      </w:r>
      <w:r w:rsidRPr="0060180F">
        <w:rPr>
          <w:lang w:val="en-US"/>
        </w:rPr>
        <w:t xml:space="preserve"> </w:t>
      </w:r>
      <w:r w:rsidR="001A073F">
        <w:t>P</w:t>
      </w:r>
      <w:r>
        <w:t xml:space="preserve">rosvjed zbog neuspjele reforme samostana, bijeg u Italiju i povlačenje u </w:t>
      </w:r>
      <w:r w:rsidR="001A073F">
        <w:t>pustinjaštvo</w:t>
      </w:r>
      <w:r>
        <w:t xml:space="preserve"> očituju neostvarenu potrebu za moralnim pročišćenjem Crkve i njezinim povlačenjem iz </w:t>
      </w:r>
      <w:r w:rsidRPr="00022161">
        <w:rPr>
          <w:i/>
        </w:rPr>
        <w:t>negotium saeculare</w:t>
      </w:r>
      <w:r>
        <w:t xml:space="preserve">. </w:t>
      </w:r>
      <w:r w:rsidR="001A073F">
        <w:t>Nakon svega, p</w:t>
      </w:r>
      <w:r w:rsidR="0099524E">
        <w:t>ustinjački život ostao mu je jedini odgovor.</w:t>
      </w:r>
      <w:r w:rsidR="0099524E">
        <w:rPr>
          <w:rStyle w:val="FootnoteReference"/>
          <w:lang w:val="en-US"/>
        </w:rPr>
        <w:footnoteReference w:id="14"/>
      </w:r>
      <w:r w:rsidR="00293074">
        <w:rPr>
          <w:lang w:val="en-US"/>
        </w:rPr>
        <w:t xml:space="preserve"> </w:t>
      </w:r>
    </w:p>
    <w:p w:rsidR="00EC594E" w:rsidRDefault="00786223" w:rsidP="00DF5419">
      <w:pPr>
        <w:ind w:firstLine="708"/>
      </w:pPr>
      <w:r>
        <w:t xml:space="preserve">Vetranović </w:t>
      </w:r>
      <w:r w:rsidR="004460D1">
        <w:t xml:space="preserve">se </w:t>
      </w:r>
      <w:r w:rsidR="001B51F5">
        <w:t>udaljio</w:t>
      </w:r>
      <w:r w:rsidR="00513654">
        <w:t xml:space="preserve"> od </w:t>
      </w:r>
      <w:r w:rsidR="001B51F5">
        <w:t xml:space="preserve">crkvenih dostojanstava, privilegija, </w:t>
      </w:r>
      <w:r w:rsidR="001B51F5" w:rsidRPr="0060180F">
        <w:t>častohleplja</w:t>
      </w:r>
      <w:r w:rsidR="001B51F5">
        <w:t>, bogatstva, „sveg svjetovnog i svih svjetovnih vlasti</w:t>
      </w:r>
      <w:r w:rsidR="00F504D3">
        <w:t>“</w:t>
      </w:r>
      <w:r w:rsidR="00513654">
        <w:t xml:space="preserve"> i okrenuo sam sebi i svom odnosu s Bogom</w:t>
      </w:r>
      <w:r w:rsidR="001B51F5">
        <w:t>.</w:t>
      </w:r>
      <w:r w:rsidR="00513654">
        <w:rPr>
          <w:rStyle w:val="FootnoteReference"/>
        </w:rPr>
        <w:footnoteReference w:id="15"/>
      </w:r>
      <w:r w:rsidR="00513654">
        <w:t xml:space="preserve"> </w:t>
      </w:r>
      <w:r w:rsidR="004460D1">
        <w:t xml:space="preserve">No </w:t>
      </w:r>
      <w:r w:rsidR="004460D1">
        <w:lastRenderedPageBreak/>
        <w:t>nikada n</w:t>
      </w:r>
      <w:r w:rsidRPr="0060180F">
        <w:t xml:space="preserve">ije </w:t>
      </w:r>
      <w:r w:rsidR="00513654">
        <w:t>potpuno zaboravio</w:t>
      </w:r>
      <w:r w:rsidRPr="0060180F">
        <w:t xml:space="preserve"> </w:t>
      </w:r>
      <w:r w:rsidR="00513654">
        <w:t>svijet ni njegove brige</w:t>
      </w:r>
      <w:r w:rsidRPr="0060180F">
        <w:t xml:space="preserve"> - pratio je što se događa, razmišljao i reagirao pjesmama.</w:t>
      </w:r>
      <w:r w:rsidR="00045966">
        <w:rPr>
          <w:rStyle w:val="FootnoteReference"/>
        </w:rPr>
        <w:footnoteReference w:id="16"/>
      </w:r>
      <w:r w:rsidRPr="0060180F">
        <w:t xml:space="preserve"> </w:t>
      </w:r>
      <w:r w:rsidR="00513654">
        <w:t>P</w:t>
      </w:r>
      <w:r>
        <w:t xml:space="preserve">onosio </w:t>
      </w:r>
      <w:r w:rsidR="00513654">
        <w:t xml:space="preserve">se svojim gradom </w:t>
      </w:r>
      <w:r>
        <w:t xml:space="preserve">zbog njegove slobode i </w:t>
      </w:r>
      <w:r w:rsidR="00160467">
        <w:t>bogatstva</w:t>
      </w:r>
      <w:r>
        <w:t xml:space="preserve">. </w:t>
      </w:r>
      <w:r w:rsidRPr="0060180F">
        <w:t xml:space="preserve">U </w:t>
      </w:r>
      <w:r>
        <w:t>svome domoljublju bio je i kriti</w:t>
      </w:r>
      <w:r w:rsidR="004460D1">
        <w:t xml:space="preserve">čan - opažao je oholost, </w:t>
      </w:r>
      <w:r w:rsidRPr="0060180F">
        <w:t>samosilje</w:t>
      </w:r>
      <w:r>
        <w:t xml:space="preserve"> </w:t>
      </w:r>
      <w:r w:rsidR="004460D1">
        <w:t xml:space="preserve">i pohlepu </w:t>
      </w:r>
      <w:r>
        <w:t>vlastele</w:t>
      </w:r>
      <w:r w:rsidRPr="0060180F">
        <w:t xml:space="preserve">, </w:t>
      </w:r>
      <w:r w:rsidR="004460D1">
        <w:t>nedostatke društva kojim je gospodario novac</w:t>
      </w:r>
      <w:r w:rsidRPr="0060180F">
        <w:t xml:space="preserve">. </w:t>
      </w:r>
      <w:r w:rsidR="00364536" w:rsidRPr="00877CB2">
        <w:rPr>
          <w:lang w:val="en-US"/>
        </w:rPr>
        <w:t xml:space="preserve">U </w:t>
      </w:r>
      <w:r w:rsidR="00364536" w:rsidRPr="00FC1F37">
        <w:rPr>
          <w:i/>
          <w:lang w:val="en-US"/>
        </w:rPr>
        <w:t>Svijet i moje pjesni</w:t>
      </w:r>
      <w:r w:rsidR="00364536">
        <w:rPr>
          <w:lang w:val="en-US"/>
        </w:rPr>
        <w:t xml:space="preserve"> </w:t>
      </w:r>
      <w:r w:rsidR="00160467">
        <w:rPr>
          <w:lang w:val="en-US"/>
        </w:rPr>
        <w:t>a</w:t>
      </w:r>
      <w:r w:rsidR="00364536">
        <w:rPr>
          <w:lang w:val="en-US"/>
        </w:rPr>
        <w:t>ludira na tajne koje zna i koje će prešutjeti jer ne želi ocrnjivati ljude oko sebe</w:t>
      </w:r>
      <w:r w:rsidR="002F36EB">
        <w:rPr>
          <w:lang w:val="en-US"/>
        </w:rPr>
        <w:t xml:space="preserve"> nego sačuvati svoju čast. Ipak</w:t>
      </w:r>
      <w:r w:rsidR="00364536">
        <w:rPr>
          <w:lang w:val="en-US"/>
        </w:rPr>
        <w:t xml:space="preserve"> daje naslutiti gdje se nalazi problem koji ga je otjerao u pustinjaštvo: u političkoj i društvenoj nepravdi, korumpiranosti sudova, licemjerju, progonu siromaha, dobrobiti zlih i prokletih. </w:t>
      </w:r>
      <w:r w:rsidR="00160467">
        <w:rPr>
          <w:lang w:val="en-US"/>
        </w:rPr>
        <w:t>G</w:t>
      </w:r>
      <w:r w:rsidR="00DF5419">
        <w:rPr>
          <w:lang w:val="en-US"/>
        </w:rPr>
        <w:t xml:space="preserve">ovori i o </w:t>
      </w:r>
      <w:r w:rsidR="00DF5419">
        <w:t xml:space="preserve">oholosti, nemilosrđu, bludu, proklinjanju Boga, neumjerenosti, lakomosti, </w:t>
      </w:r>
      <w:r w:rsidR="00160467">
        <w:t xml:space="preserve">škrtosti, </w:t>
      </w:r>
      <w:r w:rsidR="00DF5419">
        <w:t xml:space="preserve">kamatarenju, </w:t>
      </w:r>
      <w:r w:rsidR="000B7DCB">
        <w:t xml:space="preserve">zavisti, dvoličnosti, </w:t>
      </w:r>
      <w:r w:rsidR="00DF5419">
        <w:t>nezakonitoj dobiti</w:t>
      </w:r>
      <w:r w:rsidR="00160467">
        <w:t xml:space="preserve">, pljački i </w:t>
      </w:r>
      <w:r w:rsidR="006300F9">
        <w:t>simoniji</w:t>
      </w:r>
      <w:r w:rsidR="00DF5419">
        <w:t xml:space="preserve">. </w:t>
      </w:r>
      <w:r w:rsidR="00364536">
        <w:rPr>
          <w:lang w:val="en-US"/>
        </w:rPr>
        <w:t xml:space="preserve">To </w:t>
      </w:r>
      <w:r w:rsidR="00DF5419">
        <w:rPr>
          <w:lang w:val="en-US"/>
        </w:rPr>
        <w:t xml:space="preserve">zlo </w:t>
      </w:r>
      <w:r w:rsidR="00364536">
        <w:rPr>
          <w:lang w:val="en-US"/>
        </w:rPr>
        <w:t>je “zmija koja ga je mnogo puta mučila i izlijevala na njega svoj gorki čemer”.</w:t>
      </w:r>
      <w:r w:rsidR="00364536">
        <w:rPr>
          <w:rStyle w:val="FootnoteReference"/>
          <w:lang w:val="en-US"/>
        </w:rPr>
        <w:footnoteReference w:id="17"/>
      </w:r>
      <w:r w:rsidR="00364536">
        <w:rPr>
          <w:lang w:val="en-US"/>
        </w:rPr>
        <w:t xml:space="preserve"> </w:t>
      </w:r>
      <w:r w:rsidR="00752496" w:rsidRPr="0060180F">
        <w:t xml:space="preserve">Kao kršćanin na rubu kršćanstva i dubrovački domoljub neminovno </w:t>
      </w:r>
      <w:r>
        <w:t xml:space="preserve">je </w:t>
      </w:r>
      <w:r w:rsidR="00752496" w:rsidRPr="0060180F">
        <w:t>bio zaokupljen borbom između Europe i Osmanskog Carstva, između kršćanstva i islama.</w:t>
      </w:r>
      <w:r w:rsidR="00752496" w:rsidRPr="0060180F">
        <w:rPr>
          <w:rStyle w:val="FootnoteReference"/>
        </w:rPr>
        <w:footnoteReference w:id="18"/>
      </w:r>
      <w:r w:rsidR="00752496" w:rsidRPr="0060180F">
        <w:t xml:space="preserve"> Vidio je i druge probleme svoga vremena: neslogu </w:t>
      </w:r>
      <w:r w:rsidR="00EC594E" w:rsidRPr="0060180F">
        <w:t>Habsburgova</w:t>
      </w:r>
      <w:r w:rsidR="00073E14" w:rsidRPr="0060180F">
        <w:t>c</w:t>
      </w:r>
      <w:r w:rsidR="00EC594E" w:rsidRPr="0060180F">
        <w:t>a i Francuske</w:t>
      </w:r>
      <w:r w:rsidR="00752496" w:rsidRPr="0060180F">
        <w:t xml:space="preserve">, </w:t>
      </w:r>
      <w:r w:rsidR="00EC594E" w:rsidRPr="0060180F">
        <w:t>oportunističku politiku</w:t>
      </w:r>
      <w:r w:rsidR="00752496" w:rsidRPr="0060180F">
        <w:t xml:space="preserve"> Venecije</w:t>
      </w:r>
      <w:r w:rsidR="002F36EB">
        <w:t>.</w:t>
      </w:r>
      <w:r w:rsidR="0018370A">
        <w:rPr>
          <w:rStyle w:val="FootnoteReference"/>
        </w:rPr>
        <w:footnoteReference w:id="19"/>
      </w:r>
      <w:r w:rsidR="002F36EB">
        <w:t xml:space="preserve"> </w:t>
      </w:r>
      <w:r>
        <w:t xml:space="preserve">U mnogim se </w:t>
      </w:r>
      <w:r w:rsidR="00F504D3">
        <w:t>njegovim</w:t>
      </w:r>
      <w:r>
        <w:t xml:space="preserve"> pjesmama očituje aktivni, kritični </w:t>
      </w:r>
      <w:r w:rsidR="00EC594E" w:rsidRPr="0060180F">
        <w:t xml:space="preserve">duh, </w:t>
      </w:r>
      <w:r>
        <w:t>poziv na promjenu, nada</w:t>
      </w:r>
      <w:r w:rsidR="00EC594E" w:rsidRPr="0060180F">
        <w:t xml:space="preserve"> u složnu akciju kršćana i u Božju pomoć. </w:t>
      </w:r>
      <w:r w:rsidR="00160467">
        <w:t>I njegov pustinjački plač nad vlastitim i tuđim grijesima bio je djelovan</w:t>
      </w:r>
      <w:r w:rsidR="00F504D3">
        <w:t>je, molitva za spasenje svijeta</w:t>
      </w:r>
      <w:r w:rsidR="00160467">
        <w:t xml:space="preserve"> povjerena redovnicima.</w:t>
      </w:r>
      <w:r w:rsidR="00160467">
        <w:rPr>
          <w:rStyle w:val="FootnoteReference"/>
        </w:rPr>
        <w:footnoteReference w:id="20"/>
      </w:r>
    </w:p>
    <w:p w:rsidR="006354E5" w:rsidRDefault="006354E5" w:rsidP="006354E5"/>
    <w:p w:rsidR="009E1572" w:rsidRDefault="009E1572" w:rsidP="006354E5"/>
    <w:p w:rsidR="009E1572" w:rsidRDefault="009E1572" w:rsidP="006354E5"/>
    <w:p w:rsidR="006354E5" w:rsidRDefault="006354E5" w:rsidP="006354E5">
      <w:r>
        <w:t xml:space="preserve">Nemirna </w:t>
      </w:r>
      <w:r w:rsidR="00407360">
        <w:t xml:space="preserve">i tjeskobna </w:t>
      </w:r>
      <w:r>
        <w:t>vjera</w:t>
      </w:r>
    </w:p>
    <w:p w:rsidR="006354E5" w:rsidRDefault="006354E5" w:rsidP="006354E5"/>
    <w:p w:rsidR="009E1572" w:rsidRPr="0060180F" w:rsidRDefault="009E1572" w:rsidP="006354E5"/>
    <w:p w:rsidR="009316F0" w:rsidRDefault="009316F0" w:rsidP="00D074E2">
      <w:pPr>
        <w:ind w:firstLine="708"/>
      </w:pPr>
      <w:r w:rsidRPr="0060180F">
        <w:t xml:space="preserve">Po introspektivnosti, </w:t>
      </w:r>
      <w:r>
        <w:t>k</w:t>
      </w:r>
      <w:r w:rsidRPr="0060180F">
        <w:t xml:space="preserve">ristocentričnosti i slici čovjeka obuzetog zlim strastima, Vetranovićeva religioznost podsjeća na kasnosrednjovjekovni vjerski pokret </w:t>
      </w:r>
      <w:r w:rsidRPr="0060180F">
        <w:rPr>
          <w:i/>
        </w:rPr>
        <w:t>devotio moderna</w:t>
      </w:r>
      <w:r w:rsidRPr="0060180F">
        <w:t xml:space="preserve">, no od njega se razlikuje jer joj nedostaje </w:t>
      </w:r>
      <w:r>
        <w:t xml:space="preserve">osobne </w:t>
      </w:r>
      <w:r w:rsidR="00F504D3">
        <w:t xml:space="preserve">bliskosti s </w:t>
      </w:r>
      <w:r w:rsidRPr="0060180F">
        <w:t>Bogom, zajedništva s drugima na tom putu i optimističkog vjerovanja da je moguće njegovanjem vrlina, duhovnim vježbama,</w:t>
      </w:r>
      <w:r w:rsidR="00F504D3">
        <w:t xml:space="preserve"> </w:t>
      </w:r>
      <w:r w:rsidRPr="0060180F">
        <w:t xml:space="preserve">molitvama i karitativnim djelima obnoviti </w:t>
      </w:r>
      <w:r>
        <w:t>sebe</w:t>
      </w:r>
      <w:r w:rsidRPr="0060180F">
        <w:t xml:space="preserve"> i utjecati na zajednicu.</w:t>
      </w:r>
      <w:r w:rsidRPr="0060180F">
        <w:rPr>
          <w:rStyle w:val="FootnoteReference"/>
        </w:rPr>
        <w:footnoteReference w:id="21"/>
      </w:r>
      <w:r w:rsidRPr="0060180F">
        <w:t xml:space="preserve"> </w:t>
      </w:r>
      <w:r>
        <w:t>Vetranović g</w:t>
      </w:r>
      <w:r w:rsidRPr="0060180F">
        <w:t>ovori o slobodi koju je Bog smrću na križu donio čovjeku</w:t>
      </w:r>
      <w:r>
        <w:t xml:space="preserve">, ali ipak ne prihvaća stav </w:t>
      </w:r>
      <w:r w:rsidRPr="00920853">
        <w:rPr>
          <w:i/>
        </w:rPr>
        <w:t>via moderna</w:t>
      </w:r>
      <w:r>
        <w:t xml:space="preserve"> o čovjeku kao Božjem partneru, odgovornom za vlastiti život, društvo i svijet</w:t>
      </w:r>
      <w:r w:rsidRPr="0060180F">
        <w:t>.</w:t>
      </w:r>
      <w:r w:rsidRPr="0060180F">
        <w:rPr>
          <w:rStyle w:val="FootnoteReference"/>
        </w:rPr>
        <w:footnoteReference w:id="22"/>
      </w:r>
      <w:r>
        <w:t xml:space="preserve"> </w:t>
      </w:r>
      <w:r w:rsidRPr="0060180F">
        <w:t xml:space="preserve">Njegova molitva nije ravnopravan razgovor čovjeka, Božje slike i prilike, sa svojim Stvoriteljem. To je uvijek molba grešnika za milost, s trajnim i snažnim osjećajem vlastite nedostojnosti pred </w:t>
      </w:r>
      <w:r w:rsidR="00F504D3">
        <w:t>nedostižnom</w:t>
      </w:r>
      <w:r w:rsidRPr="0060180F">
        <w:t xml:space="preserve"> transcendencijom veličajnog i dalekog Boga.</w:t>
      </w:r>
      <w:r>
        <w:rPr>
          <w:rStyle w:val="FootnoteReference"/>
        </w:rPr>
        <w:footnoteReference w:id="23"/>
      </w:r>
    </w:p>
    <w:p w:rsidR="005F6A42" w:rsidRDefault="00A026C2" w:rsidP="00D074E2">
      <w:pPr>
        <w:ind w:firstLine="708"/>
      </w:pPr>
      <w:r>
        <w:t>Vjera koja</w:t>
      </w:r>
      <w:r w:rsidRPr="0060180F">
        <w:t xml:space="preserve"> čovjeka povezuje s Bogom</w:t>
      </w:r>
      <w:r w:rsidR="00407360">
        <w:t xml:space="preserve"> </w:t>
      </w:r>
      <w:r>
        <w:t>prožela</w:t>
      </w:r>
      <w:r w:rsidRPr="0060180F">
        <w:t xml:space="preserve"> je Mavrovo biće, ali on kao da nije </w:t>
      </w:r>
      <w:r>
        <w:t>mogao uzeti</w:t>
      </w:r>
      <w:r w:rsidRPr="0060180F">
        <w:t xml:space="preserve"> utjehu i pouzdanje koje takav ontološki odnos nudi vjerniku.</w:t>
      </w:r>
      <w:r>
        <w:t xml:space="preserve"> </w:t>
      </w:r>
      <w:r w:rsidR="00F504D3">
        <w:t>V</w:t>
      </w:r>
      <w:r w:rsidRPr="0060180F">
        <w:t xml:space="preserve">jerničko ufanje kojem se grčevito nastoji uteći nije moglo savladati ponor tjeskobe </w:t>
      </w:r>
      <w:r w:rsidR="00F504D3">
        <w:t xml:space="preserve">u duši </w:t>
      </w:r>
      <w:r w:rsidR="00407360">
        <w:t>koji je obilježi</w:t>
      </w:r>
      <w:r w:rsidRPr="0060180F">
        <w:t xml:space="preserve">o </w:t>
      </w:r>
      <w:r w:rsidR="00407360">
        <w:t>njegov život</w:t>
      </w:r>
      <w:r w:rsidRPr="0060180F">
        <w:t>.</w:t>
      </w:r>
      <w:r>
        <w:t xml:space="preserve"> P</w:t>
      </w:r>
      <w:r w:rsidR="00FD4F56">
        <w:t xml:space="preserve">jesme </w:t>
      </w:r>
      <w:r w:rsidR="00FD4F56" w:rsidRPr="0060180F">
        <w:t>odaju unutarnju bol</w:t>
      </w:r>
      <w:r w:rsidR="00407360">
        <w:t>,</w:t>
      </w:r>
      <w:r w:rsidR="00FD4F56" w:rsidRPr="0060180F">
        <w:t xml:space="preserve"> koja može biti potaknuta izvanjskim razočaranjima </w:t>
      </w:r>
      <w:r w:rsidR="00FD4F56" w:rsidRPr="0060180F">
        <w:lastRenderedPageBreak/>
        <w:t xml:space="preserve">i tegobama, ali korijen joj je </w:t>
      </w:r>
      <w:r w:rsidR="006300F9">
        <w:t xml:space="preserve">ipak </w:t>
      </w:r>
      <w:r w:rsidR="00FD4F56" w:rsidRPr="0060180F">
        <w:t>u srcu.</w:t>
      </w:r>
      <w:r w:rsidR="00FD4F56">
        <w:t xml:space="preserve"> </w:t>
      </w:r>
      <w:r>
        <w:t>Vetranović je usamljen</w:t>
      </w:r>
      <w:r w:rsidR="00FD4F56">
        <w:t xml:space="preserve">, tužan, raskajan, pun boli, bez ljubavi i toga ga čemera samo smrt može osloboditi. Postoji kod njega i nada, ali jako </w:t>
      </w:r>
      <w:r w:rsidR="00F504D3">
        <w:t xml:space="preserve">krhka. Postoji </w:t>
      </w:r>
      <w:r w:rsidR="00FD4F56">
        <w:t>pritajena čežnja za životom koji bi mogao biti drugačiji, ne tako surov.</w:t>
      </w:r>
      <w:r w:rsidR="00F504D3">
        <w:t xml:space="preserve"> Ž</w:t>
      </w:r>
      <w:r w:rsidR="00B8128E">
        <w:t>ali za prijateljima, priželjkuje društvo, razgovor i ljubav.</w:t>
      </w:r>
      <w:r w:rsidR="00FD4F56">
        <w:rPr>
          <w:rStyle w:val="FootnoteReference"/>
        </w:rPr>
        <w:footnoteReference w:id="24"/>
      </w:r>
      <w:r w:rsidR="00FD4F56">
        <w:t xml:space="preserve"> </w:t>
      </w:r>
      <w:r w:rsidR="00407360">
        <w:t xml:space="preserve">No te su čežnje potisnute, a u prvom </w:t>
      </w:r>
      <w:r w:rsidR="008A1931">
        <w:t xml:space="preserve">je </w:t>
      </w:r>
      <w:r w:rsidR="00407360">
        <w:t xml:space="preserve">planu osjećaj vlastite grešnosti i nespokoja. Svoj život doživljava kao lutanje u mraku i muci, kao potragu za pravim putem u stalnoj sumnji da će </w:t>
      </w:r>
      <w:r w:rsidR="008A1931">
        <w:t xml:space="preserve">ga </w:t>
      </w:r>
      <w:r w:rsidR="00407360">
        <w:t>ikada naći.</w:t>
      </w:r>
      <w:r w:rsidR="00407360">
        <w:rPr>
          <w:rStyle w:val="FootnoteReference"/>
        </w:rPr>
        <w:footnoteReference w:id="25"/>
      </w:r>
      <w:r w:rsidR="00407360">
        <w:t xml:space="preserve"> </w:t>
      </w:r>
      <w:r w:rsidR="00B70715">
        <w:t xml:space="preserve">Neprekidno je svjestan grijeha i </w:t>
      </w:r>
      <w:r w:rsidR="00407360">
        <w:t>đavolskog djelovanja na svijetu</w:t>
      </w:r>
      <w:r w:rsidR="00407360">
        <w:rPr>
          <w:rStyle w:val="FootnoteReference"/>
        </w:rPr>
        <w:footnoteReference w:id="26"/>
      </w:r>
      <w:r w:rsidR="00407360">
        <w:t xml:space="preserve"> i </w:t>
      </w:r>
      <w:r w:rsidR="00B70715">
        <w:t xml:space="preserve">zbog toga </w:t>
      </w:r>
      <w:r w:rsidR="00407360">
        <w:t xml:space="preserve">je ponizan </w:t>
      </w:r>
      <w:r w:rsidR="00B70715">
        <w:t xml:space="preserve">i pun bojazni. Ne tješi se iluzijom vlastite pravednosti niti misli da ga od Božje kazne </w:t>
      </w:r>
      <w:r w:rsidR="00B70715" w:rsidRPr="0060180F">
        <w:t>štiti svećenićki red</w:t>
      </w:r>
      <w:r w:rsidR="00B70715">
        <w:t xml:space="preserve">. </w:t>
      </w:r>
      <w:r w:rsidR="003F1315">
        <w:t xml:space="preserve">Stalno je na ispitu savjesti, u strahu od </w:t>
      </w:r>
      <w:r w:rsidR="00FD4F56">
        <w:t xml:space="preserve">vlastitih napasti, rata koji se vodi u njegovu duhu i tijelu, svoje puti, svijeta. </w:t>
      </w:r>
      <w:r w:rsidR="00B70715">
        <w:t xml:space="preserve">Njegova opsjednutost vlastitom grešnošću podsjeća na Lutherov </w:t>
      </w:r>
      <w:r w:rsidR="00986856">
        <w:t xml:space="preserve">osjećaj krivnje i </w:t>
      </w:r>
      <w:r w:rsidR="00B70715">
        <w:t xml:space="preserve">zaziv </w:t>
      </w:r>
      <w:r w:rsidR="00B70715" w:rsidRPr="00986856">
        <w:rPr>
          <w:i/>
        </w:rPr>
        <w:t>peccator et penitens</w:t>
      </w:r>
      <w:r w:rsidR="00B70715">
        <w:t xml:space="preserve">. </w:t>
      </w:r>
      <w:r w:rsidR="00FD4F56">
        <w:t>Sam za sebe kaže da obilježen patnjom</w:t>
      </w:r>
      <w:r w:rsidR="008A1931">
        <w:t xml:space="preserve"> i nespokojem od kad se rodio. N</w:t>
      </w:r>
      <w:r w:rsidR="00FD4F56">
        <w:t>ije bio sretan ni u majčinu krilu, jer je bio grešan i prije no što se rodio i majka ga je u mnogim grijesima začela, a mlijeko koje je sisao bilo je „od krvi kiselo“.</w:t>
      </w:r>
      <w:r w:rsidR="00F326C8">
        <w:rPr>
          <w:rStyle w:val="FootnoteReference"/>
        </w:rPr>
        <w:footnoteReference w:id="27"/>
      </w:r>
      <w:r w:rsidR="00FD4F56">
        <w:t xml:space="preserve"> </w:t>
      </w:r>
    </w:p>
    <w:p w:rsidR="00D008B9" w:rsidRDefault="00D008B9" w:rsidP="00D008B9">
      <w:pPr>
        <w:ind w:firstLine="708"/>
      </w:pPr>
      <w:r w:rsidRPr="00B74152">
        <w:rPr>
          <w:i/>
        </w:rPr>
        <w:t>Pelegrinom</w:t>
      </w:r>
      <w:r>
        <w:t xml:space="preserve"> je želio prikazati svoje zemaljsko hodočašće, životno putovanje od grijeha preko kajanja do otkupljenja i blaženstva. Bez obzira na hermetičnost i nerazumljivost, jasno je da se </w:t>
      </w:r>
      <w:r w:rsidRPr="00B74152">
        <w:rPr>
          <w:i/>
        </w:rPr>
        <w:t>Pelegrin</w:t>
      </w:r>
      <w:r>
        <w:t xml:space="preserve"> nadovezuje na koncept srednjovjekovne kršćanske antropologije, </w:t>
      </w:r>
      <w:r w:rsidRPr="00F5393C">
        <w:rPr>
          <w:i/>
        </w:rPr>
        <w:t>homo viator</w:t>
      </w:r>
      <w:r>
        <w:t>, čovjek na putu izbora između dobra i zla, putu prema vječnosti.</w:t>
      </w:r>
      <w:r>
        <w:rPr>
          <w:rStyle w:val="FootnoteReference"/>
        </w:rPr>
        <w:footnoteReference w:id="28"/>
      </w:r>
      <w:r>
        <w:t xml:space="preserve"> Vrlo je zanimljivo tumačenje Zorana Kravara da je Pelegrin Vetranovićeva karikatura vlastite sudbine.</w:t>
      </w:r>
      <w:r>
        <w:rPr>
          <w:rStyle w:val="FootnoteReference"/>
        </w:rPr>
        <w:footnoteReference w:id="29"/>
      </w:r>
      <w:r>
        <w:t xml:space="preserve"> U tom gorkome smijehu samome sebi kao da se krije jedna nota blagosti, </w:t>
      </w:r>
      <w:r w:rsidRPr="003F1315">
        <w:rPr>
          <w:i/>
        </w:rPr>
        <w:t>agape</w:t>
      </w:r>
      <w:r>
        <w:t>, kakvu je Vetranović sebi rijetko iskazivao. Svoj život doživljava kao lutanje u mraku i muci, kao potragu za pravim putem, a to je onaj koji vodi k Bogu.</w:t>
      </w:r>
      <w:r>
        <w:rPr>
          <w:rStyle w:val="FootnoteReference"/>
        </w:rPr>
        <w:footnoteReference w:id="30"/>
      </w:r>
    </w:p>
    <w:p w:rsidR="001365BD" w:rsidRDefault="0003265E" w:rsidP="0003265E">
      <w:pPr>
        <w:ind w:firstLine="708"/>
      </w:pPr>
      <w:r>
        <w:t>Tegobna mu je ljudskost, toliko da zdvaja nad time što se rodio i upoznao patnje, neprijateljstvo i smrt.</w:t>
      </w:r>
      <w:r>
        <w:rPr>
          <w:rStyle w:val="FootnoteReference"/>
        </w:rPr>
        <w:footnoteReference w:id="31"/>
      </w:r>
      <w:r>
        <w:t xml:space="preserve"> Čini se da upravo svoju ljudsku prirodu smatra onim „četvrtim bojem na svijetu kojem nije lijeka osim smrti“.</w:t>
      </w:r>
      <w:r>
        <w:rPr>
          <w:rStyle w:val="FootnoteReference"/>
        </w:rPr>
        <w:footnoteReference w:id="32"/>
      </w:r>
      <w:r>
        <w:t xml:space="preserve"> Borba protiv napasti grijeha po njegovu je mišljenju moguća kajanjem i plačem, pokorom, postom, uboštvom, milosrdnim djelima, klanjanjem križu, meditacijom muke, čitanjem Svetog pisma, skrušenom molitvom, odricanjem od moći.</w:t>
      </w:r>
      <w:r>
        <w:rPr>
          <w:rStyle w:val="FootnoteReference"/>
        </w:rPr>
        <w:footnoteReference w:id="33"/>
      </w:r>
      <w:r>
        <w:t xml:space="preserve"> On to sve i čini, ali teško nalazi utjehu i ostaje u svojim mračnim mislima i </w:t>
      </w:r>
      <w:r>
        <w:lastRenderedPageBreak/>
        <w:t>raspoloženjima. Djevici se ispovijeda da mu je s</w:t>
      </w:r>
      <w:r w:rsidRPr="0060180F">
        <w:t>alamandr</w:t>
      </w:r>
      <w:r>
        <w:t>a</w:t>
      </w:r>
      <w:r w:rsidRPr="0060180F">
        <w:t xml:space="preserve"> u srcu ubila ljubav i pretvorila ga u hladni mramor, led i mraz u kojem nema plamena i topline ljubavi.</w:t>
      </w:r>
      <w:r w:rsidRPr="0060180F">
        <w:rPr>
          <w:rStyle w:val="FootnoteReference"/>
        </w:rPr>
        <w:footnoteReference w:id="34"/>
      </w:r>
      <w:r>
        <w:t xml:space="preserve"> </w:t>
      </w:r>
    </w:p>
    <w:p w:rsidR="0003265E" w:rsidRDefault="001365BD" w:rsidP="0003265E">
      <w:pPr>
        <w:ind w:firstLine="708"/>
      </w:pPr>
      <w:r>
        <w:t xml:space="preserve">Na rijetkim mjestima iskazuje </w:t>
      </w:r>
      <w:r w:rsidR="0003265E" w:rsidRPr="0060180F">
        <w:t>po</w:t>
      </w:r>
      <w:r w:rsidR="0003265E">
        <w:t>uzdanje</w:t>
      </w:r>
      <w:r>
        <w:t xml:space="preserve"> i nalazi utjehu</w:t>
      </w:r>
      <w:r w:rsidR="008A1931">
        <w:t>. P</w:t>
      </w:r>
      <w:r w:rsidR="0003265E">
        <w:t>rimjerice</w:t>
      </w:r>
      <w:r w:rsidR="008A1931">
        <w:t>,</w:t>
      </w:r>
      <w:r w:rsidR="0003265E">
        <w:t xml:space="preserve"> govori o kreposti koja </w:t>
      </w:r>
      <w:r w:rsidR="008A1931">
        <w:t>trpi</w:t>
      </w:r>
      <w:r w:rsidR="0003265E" w:rsidRPr="0060180F">
        <w:t xml:space="preserve"> udarce na ovom svijetu, ali čovjeka koji se oslobodio grijeha vodi u obnovljeni život.</w:t>
      </w:r>
      <w:r w:rsidR="0003265E" w:rsidRPr="0060180F">
        <w:rPr>
          <w:rStyle w:val="FootnoteReference"/>
        </w:rPr>
        <w:footnoteReference w:id="35"/>
      </w:r>
      <w:r w:rsidR="0003265E" w:rsidRPr="0060180F">
        <w:t xml:space="preserve"> </w:t>
      </w:r>
      <w:r w:rsidR="008A1931">
        <w:t>N</w:t>
      </w:r>
      <w:r w:rsidR="000E7C76">
        <w:t xml:space="preserve">a ponekom mjestu probija </w:t>
      </w:r>
      <w:r w:rsidR="008A1931">
        <w:t>vjera u utjehu sakramenta pokore</w:t>
      </w:r>
      <w:r w:rsidR="000E7C76">
        <w:t>, Božjeg oprosta.</w:t>
      </w:r>
      <w:r w:rsidR="00D270B1">
        <w:t xml:space="preserve"> „</w:t>
      </w:r>
      <w:r w:rsidR="00D270B1">
        <w:rPr>
          <w:lang w:val="en-US"/>
        </w:rPr>
        <w:t>D</w:t>
      </w:r>
      <w:r w:rsidR="00D270B1" w:rsidRPr="00D270B1">
        <w:rPr>
          <w:lang w:val="en-US"/>
        </w:rPr>
        <w:t>rugi lijek ne vidim, o nebeska slavo, ner da</w:t>
      </w:r>
      <w:r w:rsidR="00D270B1">
        <w:rPr>
          <w:lang w:val="en-US"/>
        </w:rPr>
        <w:t xml:space="preserve"> </w:t>
      </w:r>
      <w:r w:rsidR="00D270B1" w:rsidRPr="00D270B1">
        <w:rPr>
          <w:lang w:val="en-US"/>
        </w:rPr>
        <w:t>se ispovijem skrušeno i pravo</w:t>
      </w:r>
      <w:r w:rsidR="00D270B1">
        <w:rPr>
          <w:lang w:val="en-US"/>
        </w:rPr>
        <w:t>.</w:t>
      </w:r>
      <w:r w:rsidR="000E7C76">
        <w:rPr>
          <w:rStyle w:val="FootnoteReference"/>
        </w:rPr>
        <w:footnoteReference w:id="36"/>
      </w:r>
      <w:r w:rsidR="000E7C76">
        <w:t xml:space="preserve"> </w:t>
      </w:r>
      <w:r w:rsidR="0003265E">
        <w:t>Euharistija mu nesumnjivo donosi utjehu - govori o kruhu koji čuva pričesnika, objavljuje mu ljubav i čini ga jednim s Bogom. Tim će kruhom u čij</w:t>
      </w:r>
      <w:r w:rsidR="008A1931">
        <w:t>oj je svakoj mrvici Trojstvo</w:t>
      </w:r>
      <w:r w:rsidR="0003265E">
        <w:t xml:space="preserve"> nasititi tijelo i dušu i boli će mu se preobratiti u radosti. Ali i </w:t>
      </w:r>
      <w:r w:rsidR="00D270B1">
        <w:t>kada je utješen sakramentima</w:t>
      </w:r>
      <w:r w:rsidR="0003265E">
        <w:t xml:space="preserve"> on govori o grijehu, moleći milost da može „taj krušac blaženi bezgrešno blagovat“.</w:t>
      </w:r>
      <w:r w:rsidR="0003265E">
        <w:rPr>
          <w:rStyle w:val="FootnoteReference"/>
        </w:rPr>
        <w:footnoteReference w:id="37"/>
      </w:r>
    </w:p>
    <w:p w:rsidR="000C725A" w:rsidRDefault="000C725A" w:rsidP="000C725A"/>
    <w:p w:rsidR="00E64F34" w:rsidRDefault="00E64F34" w:rsidP="000C725A"/>
    <w:p w:rsidR="000C725A" w:rsidRDefault="000C725A" w:rsidP="000C725A"/>
    <w:p w:rsidR="000C725A" w:rsidRDefault="000C725A" w:rsidP="000C725A">
      <w:r>
        <w:t>„Vreća smrdeća“</w:t>
      </w:r>
    </w:p>
    <w:p w:rsidR="000C725A" w:rsidRDefault="000C725A" w:rsidP="000C725A"/>
    <w:p w:rsidR="009316F0" w:rsidRDefault="009316F0" w:rsidP="000C725A"/>
    <w:p w:rsidR="005920E2" w:rsidRDefault="00B15CC5" w:rsidP="00D074E2">
      <w:pPr>
        <w:ind w:firstLine="708"/>
      </w:pPr>
      <w:r w:rsidRPr="0060180F">
        <w:t xml:space="preserve">Filozofija čovjeka koja u njemu gleda dva razdvojena elementa, dušu i tijelo, tuđa je evanđeoskoj poruci i temeljnom vjerovanju kršćanstva u jedinstvenost čovjeka i uskrsnuće tijela. </w:t>
      </w:r>
      <w:r>
        <w:t xml:space="preserve">Za kršćanstvo, čovjek je utjelovljeni duh, jedinstvo duše i tijela. </w:t>
      </w:r>
      <w:r w:rsidRPr="0060180F">
        <w:t>No srednjovjekovna religioznost, ne samo heretička nego i pravovjerna, uvelike je prihvaćala dualističko shvaćanje</w:t>
      </w:r>
      <w:r>
        <w:t xml:space="preserve"> čovjeka</w:t>
      </w:r>
      <w:r w:rsidRPr="0060180F">
        <w:t>, percipirajući tijelo kao izvor grijeha i ponižavajućeg ropstva. Takav odnos prema tijelu neminovno dovodi do uvjerenja da je život tek priprema za smrt, za trenutak kada će se duša „očistiti“ od toga tegobnog ovozemaljskog suputnika.</w:t>
      </w:r>
      <w:r w:rsidRPr="0060180F">
        <w:rPr>
          <w:rStyle w:val="FootnoteReference"/>
        </w:rPr>
        <w:footnoteReference w:id="38"/>
      </w:r>
      <w:r w:rsidRPr="0060180F">
        <w:t xml:space="preserve"> </w:t>
      </w:r>
      <w:r>
        <w:t>Ideja P</w:t>
      </w:r>
      <w:r w:rsidRPr="0060180F">
        <w:t>latonov</w:t>
      </w:r>
      <w:r>
        <w:t>e</w:t>
      </w:r>
      <w:r w:rsidRPr="0060180F">
        <w:t xml:space="preserve"> </w:t>
      </w:r>
      <w:r>
        <w:t>metafizike</w:t>
      </w:r>
      <w:r w:rsidRPr="0060180F">
        <w:t xml:space="preserve"> o razdruženosti duše i tijela jasno živi u Vetranovićevim aporijama.</w:t>
      </w:r>
      <w:r w:rsidRPr="0060180F">
        <w:rPr>
          <w:rStyle w:val="FootnoteReference"/>
        </w:rPr>
        <w:footnoteReference w:id="39"/>
      </w:r>
      <w:r w:rsidRPr="0060180F">
        <w:t xml:space="preserve"> </w:t>
      </w:r>
      <w:r>
        <w:t>Za njega je tijelo „teška stvar zemaljske naravi, koja nema tolik dar od Božje ljubavi kao duša“.</w:t>
      </w:r>
      <w:r>
        <w:rPr>
          <w:rStyle w:val="FootnoteReference"/>
        </w:rPr>
        <w:footnoteReference w:id="40"/>
      </w:r>
      <w:r>
        <w:t xml:space="preserve"> </w:t>
      </w:r>
      <w:r w:rsidR="00CB34A2">
        <w:t xml:space="preserve">Tijelo zasljepljuje, željama za putenom ljubavi vuče u </w:t>
      </w:r>
      <w:r w:rsidR="004D3E95">
        <w:t>„</w:t>
      </w:r>
      <w:r w:rsidR="00CB34A2">
        <w:t>donju propast</w:t>
      </w:r>
      <w:r w:rsidR="004D3E95">
        <w:t>“</w:t>
      </w:r>
      <w:r w:rsidR="00CB34A2">
        <w:t xml:space="preserve"> i čini čovjeka robom.</w:t>
      </w:r>
      <w:r w:rsidR="00CB34A2">
        <w:rPr>
          <w:rStyle w:val="FootnoteReference"/>
        </w:rPr>
        <w:footnoteReference w:id="41"/>
      </w:r>
      <w:r w:rsidR="00CB34A2">
        <w:t xml:space="preserve"> </w:t>
      </w:r>
      <w:r w:rsidR="004D3E95">
        <w:t>Svoju grešnost želi iskupiti kažnjavanjem tijela, koje je zgriješilo protiv Božje ljubavi, pa zaziva jobovske patnje kojima će se iskupiti: „</w:t>
      </w:r>
      <w:r w:rsidR="004D3E95" w:rsidRPr="00997B8F">
        <w:rPr>
          <w:bCs/>
        </w:rPr>
        <w:t>daj mi trpljenje, bolesti, rane, da me crvi grizu do kosti, da u gnoju sjedeći cvilim do groba, u smrdljivim ranama</w:t>
      </w:r>
      <w:r w:rsidR="004D3E95">
        <w:rPr>
          <w:bCs/>
        </w:rPr>
        <w:t>“.</w:t>
      </w:r>
      <w:r w:rsidR="004D3E95">
        <w:rPr>
          <w:rStyle w:val="FootnoteReference"/>
          <w:bCs/>
        </w:rPr>
        <w:footnoteReference w:id="42"/>
      </w:r>
      <w:r w:rsidR="004D3E95" w:rsidRPr="00997B8F">
        <w:t xml:space="preserve"> </w:t>
      </w:r>
      <w:r>
        <w:t>N</w:t>
      </w:r>
      <w:r w:rsidR="00FF26C5" w:rsidRPr="0060180F">
        <w:t xml:space="preserve">e raduje </w:t>
      </w:r>
      <w:r>
        <w:t xml:space="preserve">se </w:t>
      </w:r>
      <w:r w:rsidR="00FF26C5" w:rsidRPr="0060180F">
        <w:t xml:space="preserve">tijelu, osjeća </w:t>
      </w:r>
      <w:r>
        <w:t xml:space="preserve">ga </w:t>
      </w:r>
      <w:r w:rsidR="00D31A0C">
        <w:t xml:space="preserve">kao izvor grijeha, </w:t>
      </w:r>
      <w:r>
        <w:t>zlo i okov</w:t>
      </w:r>
      <w:r w:rsidR="00F326C8">
        <w:t xml:space="preserve">, </w:t>
      </w:r>
      <w:r w:rsidR="000C725A">
        <w:t xml:space="preserve">ponor u koji mu se duša survava, </w:t>
      </w:r>
      <w:r w:rsidR="00F326C8">
        <w:t>s kojim se bori otkad se rodio</w:t>
      </w:r>
      <w:r>
        <w:t>.</w:t>
      </w:r>
      <w:r w:rsidR="00FF26C5" w:rsidRPr="0060180F">
        <w:t xml:space="preserve"> </w:t>
      </w:r>
      <w:r w:rsidR="009151FE">
        <w:t xml:space="preserve">I </w:t>
      </w:r>
      <w:r w:rsidR="009151FE" w:rsidRPr="0060180F">
        <w:t xml:space="preserve">Mariju </w:t>
      </w:r>
      <w:r w:rsidR="009151FE">
        <w:t xml:space="preserve">moli </w:t>
      </w:r>
      <w:r w:rsidR="009151FE" w:rsidRPr="0060180F">
        <w:t xml:space="preserve">da mu pomogne </w:t>
      </w:r>
      <w:r w:rsidR="009151FE">
        <w:t>riješiti se</w:t>
      </w:r>
      <w:r w:rsidR="009151FE" w:rsidRPr="0060180F">
        <w:t xml:space="preserve"> „tamnoga“ tijela koje ga dijeli od nje.</w:t>
      </w:r>
      <w:r w:rsidR="009151FE">
        <w:rPr>
          <w:rStyle w:val="FootnoteReference"/>
        </w:rPr>
        <w:footnoteReference w:id="43"/>
      </w:r>
      <w:r w:rsidR="009151FE">
        <w:t xml:space="preserve"> </w:t>
      </w:r>
      <w:r w:rsidR="009151FE" w:rsidRPr="0060180F">
        <w:t>U žeravi u kojoj feniks oživljuje i on želi oživjeti, ali za novi život, a u tom plamenu ostaviti tijelo.</w:t>
      </w:r>
      <w:r w:rsidR="009151FE" w:rsidRPr="0060180F">
        <w:rPr>
          <w:rStyle w:val="FootnoteReference"/>
        </w:rPr>
        <w:footnoteReference w:id="44"/>
      </w:r>
      <w:r w:rsidR="009151FE" w:rsidRPr="0060180F">
        <w:t xml:space="preserve"> </w:t>
      </w:r>
      <w:r w:rsidR="005920E2">
        <w:t>Njegova najžarča želja</w:t>
      </w:r>
      <w:r w:rsidR="00FF26C5" w:rsidRPr="0060180F">
        <w:t xml:space="preserve"> jest da se oslobodi toga tereta</w:t>
      </w:r>
      <w:r w:rsidR="005920E2">
        <w:t>,</w:t>
      </w:r>
      <w:r w:rsidR="00FF26C5" w:rsidRPr="0060180F">
        <w:t xml:space="preserve"> kako bi mu se duša mogla vratiti na sretno mjesto </w:t>
      </w:r>
      <w:r w:rsidR="008A1931">
        <w:t>odakle</w:t>
      </w:r>
      <w:r w:rsidR="00FF26C5" w:rsidRPr="0060180F">
        <w:t xml:space="preserve"> je stigla.</w:t>
      </w:r>
      <w:r w:rsidR="00F326C8">
        <w:rPr>
          <w:rStyle w:val="FootnoteReference"/>
        </w:rPr>
        <w:footnoteReference w:id="45"/>
      </w:r>
      <w:r w:rsidR="00FF26C5" w:rsidRPr="0060180F">
        <w:t xml:space="preserve"> </w:t>
      </w:r>
    </w:p>
    <w:p w:rsidR="00AB19AA" w:rsidRDefault="005920E2" w:rsidP="00AB19AA">
      <w:pPr>
        <w:ind w:firstLine="708"/>
      </w:pPr>
      <w:r>
        <w:lastRenderedPageBreak/>
        <w:t>Vetranovićev</w:t>
      </w:r>
      <w:r w:rsidR="00FF26C5" w:rsidRPr="0060180F">
        <w:t xml:space="preserve"> doživljaj tijela slijedi makabrističku slikovitost smrti koja je bila neposredni odgovor traumatiziranog puka na neprekidne prizore smrti nakon epidemije kuge 1348. U drugoj polovici 14. stoljeća u likovnim umjetnostima i u književnosti pojavljuju se prizori </w:t>
      </w:r>
      <w:r w:rsidR="008A1931">
        <w:t>oronulosti, raspadanja</w:t>
      </w:r>
      <w:r w:rsidR="00FF26C5" w:rsidRPr="0060180F">
        <w:t xml:space="preserve"> i truljenja tijela.</w:t>
      </w:r>
      <w:r w:rsidR="00FF26C5" w:rsidRPr="0060180F">
        <w:rPr>
          <w:rStyle w:val="FootnoteReference"/>
        </w:rPr>
        <w:footnoteReference w:id="46"/>
      </w:r>
      <w:r w:rsidR="00FF26C5" w:rsidRPr="0060180F">
        <w:t xml:space="preserve"> </w:t>
      </w:r>
      <w:r w:rsidR="0093540F">
        <w:t xml:space="preserve">Vetranović često spominje </w:t>
      </w:r>
      <w:r w:rsidR="000C725A">
        <w:t xml:space="preserve">poznati </w:t>
      </w:r>
      <w:r w:rsidR="0093540F">
        <w:t xml:space="preserve">motiv </w:t>
      </w:r>
      <w:r w:rsidRPr="0060180F">
        <w:t>„</w:t>
      </w:r>
      <w:r>
        <w:t>smrdeće vreće</w:t>
      </w:r>
      <w:r w:rsidR="0093540F">
        <w:t>“</w:t>
      </w:r>
      <w:r w:rsidRPr="0060180F">
        <w:t>.</w:t>
      </w:r>
      <w:r>
        <w:t xml:space="preserve"> </w:t>
      </w:r>
      <w:r w:rsidR="0093540F">
        <w:t>Opisi</w:t>
      </w:r>
      <w:r w:rsidR="006E4506">
        <w:t>ma</w:t>
      </w:r>
      <w:r w:rsidR="0093540F">
        <w:t xml:space="preserve"> raspadanja i gnjilosti</w:t>
      </w:r>
      <w:r w:rsidR="00E32AD8">
        <w:t xml:space="preserve"> tijela koje jedu zmije, crvi, </w:t>
      </w:r>
      <w:r w:rsidR="0093540F">
        <w:t>pauci</w:t>
      </w:r>
      <w:r w:rsidR="00E32AD8">
        <w:t xml:space="preserve"> i žabe</w:t>
      </w:r>
      <w:r w:rsidR="0093540F">
        <w:t xml:space="preserve">, </w:t>
      </w:r>
      <w:r w:rsidR="00E32AD8">
        <w:t xml:space="preserve">izgiženog lica i usana koje su nekad ljubile, </w:t>
      </w:r>
      <w:r w:rsidR="0093540F">
        <w:t>iscurenih očiju u koj</w:t>
      </w:r>
      <w:r w:rsidR="006E4506">
        <w:t>ima se gnijezde gušteri poziva</w:t>
      </w:r>
      <w:r w:rsidR="0093540F">
        <w:t xml:space="preserve"> na kajanje i odbacivanje svjetovnih taština. </w:t>
      </w:r>
      <w:r w:rsidR="00FF26C5" w:rsidRPr="0060180F">
        <w:t>Zajedno s tijelom raspadaju se i vanjski znakovi društvenog položaja i bogatstva</w:t>
      </w:r>
      <w:r w:rsidR="0093540F">
        <w:t>, ničemu ne služe svilene haljine, palače, vrtovi, uresi i ljepota</w:t>
      </w:r>
      <w:r w:rsidR="00FF26C5" w:rsidRPr="0060180F">
        <w:t xml:space="preserve">. </w:t>
      </w:r>
      <w:r w:rsidR="0093540F">
        <w:t>Sve će to otići kao pljeva na vjetru, jer se ne može ponijeti</w:t>
      </w:r>
      <w:r w:rsidR="0018370A">
        <w:t xml:space="preserve"> ni pod zemlju ni na nebo.</w:t>
      </w:r>
      <w:r w:rsidR="00F326C8">
        <w:t xml:space="preserve"> </w:t>
      </w:r>
      <w:r w:rsidRPr="0060180F">
        <w:t>Prisutan je i motiv mrtvačkog plesa koji jasno predočuje jednakost ljudi u smrti</w:t>
      </w:r>
      <w:r>
        <w:t xml:space="preserve"> te slika groblja kao ogledala ljudskog života</w:t>
      </w:r>
      <w:r w:rsidRPr="0060180F">
        <w:t>.</w:t>
      </w:r>
      <w:r>
        <w:rPr>
          <w:rStyle w:val="FootnoteReference"/>
        </w:rPr>
        <w:footnoteReference w:id="47"/>
      </w:r>
      <w:r w:rsidRPr="0060180F">
        <w:t xml:space="preserve"> </w:t>
      </w:r>
      <w:r w:rsidR="006E4506">
        <w:t>Prisutna je i erotizacija makabra -</w:t>
      </w:r>
      <w:r w:rsidR="00FF26C5" w:rsidRPr="0060180F">
        <w:t xml:space="preserve"> motiv raspadanja ženske</w:t>
      </w:r>
      <w:r w:rsidR="00FF26C5">
        <w:t xml:space="preserve"> ljepote</w:t>
      </w:r>
      <w:r w:rsidR="009D2B57">
        <w:t xml:space="preserve"> i površnosti ljepote nasuprot unutarnje odvratnosti</w:t>
      </w:r>
      <w:r w:rsidR="00FF26C5">
        <w:t>.</w:t>
      </w:r>
      <w:r w:rsidR="00FF26C5" w:rsidRPr="0060180F">
        <w:rPr>
          <w:rStyle w:val="FootnoteReference"/>
        </w:rPr>
        <w:footnoteReference w:id="48"/>
      </w:r>
      <w:r w:rsidR="00FF26C5" w:rsidRPr="0060180F">
        <w:t xml:space="preserve"> </w:t>
      </w:r>
      <w:r w:rsidR="00FF26C5">
        <w:t xml:space="preserve">Vetranović primjećuje obnažena ramena i izložena prsa, perike, dijademe i ukrase, gležnjeve </w:t>
      </w:r>
      <w:r w:rsidR="00734A18">
        <w:t xml:space="preserve">i listove </w:t>
      </w:r>
      <w:r w:rsidR="00FF26C5">
        <w:t xml:space="preserve">koji </w:t>
      </w:r>
      <w:r w:rsidR="00734A18">
        <w:t>proviruju</w:t>
      </w:r>
      <w:r w:rsidR="00FF26C5">
        <w:t xml:space="preserve"> iz halji</w:t>
      </w:r>
      <w:r w:rsidR="00734A18">
        <w:t xml:space="preserve">na s obručima, zrcala, mirise, </w:t>
      </w:r>
      <w:r w:rsidR="00FF26C5">
        <w:t>pomade</w:t>
      </w:r>
      <w:r w:rsidR="00734A18">
        <w:t xml:space="preserve"> i vlasulje</w:t>
      </w:r>
      <w:r w:rsidR="00FF26C5">
        <w:t>. Sve je to za njega grijeh, smrad i gadost što vodi u pakleni ponor i zaziva plamen na glav</w:t>
      </w:r>
      <w:r>
        <w:t>u</w:t>
      </w:r>
      <w:r w:rsidR="009D2B57">
        <w:t xml:space="preserve"> tih žena</w:t>
      </w:r>
      <w:r w:rsidR="00FF26C5">
        <w:t>.</w:t>
      </w:r>
      <w:r w:rsidR="00FF26C5">
        <w:rPr>
          <w:rStyle w:val="FootnoteReference"/>
        </w:rPr>
        <w:footnoteReference w:id="49"/>
      </w:r>
      <w:r w:rsidR="00FF26C5">
        <w:t xml:space="preserve"> </w:t>
      </w:r>
      <w:r w:rsidR="009D2B57">
        <w:t>N</w:t>
      </w:r>
      <w:r w:rsidR="00FF26C5" w:rsidRPr="0060180F">
        <w:t>aglašavanje smrti tijela zapravo je drugo lice senzualnosti koju Vetranović možda i nesvjesno iskazuje. Naime, ti prizori</w:t>
      </w:r>
      <w:r w:rsidR="006E4506">
        <w:t xml:space="preserve"> </w:t>
      </w:r>
      <w:r w:rsidR="00FF26C5" w:rsidRPr="0060180F">
        <w:t xml:space="preserve">podrazumijevaju ovozemaljski, tjelesni aspekt smrti, </w:t>
      </w:r>
      <w:r w:rsidR="006E4506">
        <w:t>a ne smrt kao životni prijelaz.</w:t>
      </w:r>
    </w:p>
    <w:p w:rsidR="006E4506" w:rsidRDefault="006E4506" w:rsidP="006E4506"/>
    <w:p w:rsidR="00105AD4" w:rsidRDefault="00105AD4" w:rsidP="006E4506"/>
    <w:p w:rsidR="00105AD4" w:rsidRDefault="00105AD4" w:rsidP="006E4506"/>
    <w:p w:rsidR="004D3E95" w:rsidRDefault="004D3E95" w:rsidP="006E4506">
      <w:r>
        <w:t>Strahota i utjeha smrti</w:t>
      </w:r>
    </w:p>
    <w:p w:rsidR="006E4506" w:rsidRDefault="006E4506" w:rsidP="006E4506"/>
    <w:p w:rsidR="00FF26C5" w:rsidRDefault="00FF26C5" w:rsidP="00AB19AA">
      <w:pPr>
        <w:ind w:firstLine="708"/>
      </w:pPr>
    </w:p>
    <w:p w:rsidR="00FA1AFF" w:rsidRDefault="00FA1AFF" w:rsidP="006440EF">
      <w:pPr>
        <w:ind w:firstLine="708"/>
      </w:pPr>
      <w:r>
        <w:t>U nizu Vetranovićevih proturječnosti smrt donosi još jednu: njegov odnos prema sm</w:t>
      </w:r>
      <w:r w:rsidR="001E0662">
        <w:t>rti obilježen je dvama polovima</w:t>
      </w:r>
      <w:r w:rsidR="006440EF">
        <w:t>,</w:t>
      </w:r>
      <w:r w:rsidR="001E0662">
        <w:t xml:space="preserve"> nadom i strahom. Nada</w:t>
      </w:r>
      <w:r w:rsidRPr="0060180F">
        <w:t xml:space="preserve"> </w:t>
      </w:r>
      <w:r w:rsidR="001E0662">
        <w:t>se izbavljenju</w:t>
      </w:r>
      <w:r w:rsidRPr="0060180F">
        <w:t xml:space="preserve"> od tijela, bolesti, grijeha i muka ovozemaljskog života </w:t>
      </w:r>
      <w:r w:rsidR="006440EF">
        <w:t>te</w:t>
      </w:r>
      <w:r w:rsidRPr="0060180F">
        <w:t xml:space="preserve"> </w:t>
      </w:r>
      <w:r w:rsidR="001E0662">
        <w:t>sjedinjenju</w:t>
      </w:r>
      <w:r w:rsidRPr="0060180F">
        <w:t xml:space="preserve"> s Bogom. </w:t>
      </w:r>
      <w:r w:rsidR="006440EF">
        <w:t>Bog</w:t>
      </w:r>
      <w:r w:rsidR="000C69FA">
        <w:t xml:space="preserve"> je oprostio Mariji Magdaleni, </w:t>
      </w:r>
      <w:r w:rsidR="009705DB">
        <w:t xml:space="preserve">razbojniku </w:t>
      </w:r>
      <w:r w:rsidR="000C69FA">
        <w:t>i Judi</w:t>
      </w:r>
      <w:r w:rsidR="006440EF">
        <w:t>, pa se nada da će i njemu oprostiti</w:t>
      </w:r>
      <w:r w:rsidR="009705DB">
        <w:t>.</w:t>
      </w:r>
      <w:r w:rsidR="009705DB">
        <w:rPr>
          <w:rStyle w:val="FootnoteReference"/>
        </w:rPr>
        <w:footnoteReference w:id="50"/>
      </w:r>
      <w:r w:rsidR="009705DB">
        <w:t xml:space="preserve"> </w:t>
      </w:r>
      <w:r w:rsidR="001E0662">
        <w:t xml:space="preserve">Kod </w:t>
      </w:r>
      <w:r w:rsidR="006440EF">
        <w:t>Vetranovića</w:t>
      </w:r>
      <w:r w:rsidR="001E0662" w:rsidRPr="0060180F">
        <w:t xml:space="preserve"> postoji svojevrsna „askeza smrti“</w:t>
      </w:r>
      <w:r w:rsidR="001E0662">
        <w:t xml:space="preserve">, </w:t>
      </w:r>
      <w:r w:rsidR="001E0662" w:rsidRPr="0060180F">
        <w:t xml:space="preserve">kao </w:t>
      </w:r>
      <w:r w:rsidR="006440EF">
        <w:t>trenut</w:t>
      </w:r>
      <w:r w:rsidR="001E0662">
        <w:t>k</w:t>
      </w:r>
      <w:r w:rsidR="006440EF">
        <w:t>a</w:t>
      </w:r>
      <w:r w:rsidR="001E0662">
        <w:t xml:space="preserve"> </w:t>
      </w:r>
      <w:r w:rsidR="001E0662" w:rsidRPr="0060180F">
        <w:t>pročišćenj</w:t>
      </w:r>
      <w:r w:rsidR="001E0662">
        <w:t>a</w:t>
      </w:r>
      <w:r w:rsidR="001E0662" w:rsidRPr="0060180F">
        <w:t xml:space="preserve"> i oslobođenj</w:t>
      </w:r>
      <w:r w:rsidR="001E0662">
        <w:t>a, počink</w:t>
      </w:r>
      <w:r w:rsidR="006440EF">
        <w:t>a</w:t>
      </w:r>
      <w:r w:rsidR="001E0662">
        <w:t xml:space="preserve"> koji će ga dočekati kad zauvijek priveže „svoju plavcu“</w:t>
      </w:r>
      <w:r w:rsidR="001E0662" w:rsidRPr="0060180F">
        <w:t xml:space="preserve">. </w:t>
      </w:r>
      <w:r w:rsidR="001E0662">
        <w:t>Čezne za smrću osloboditeljicom</w:t>
      </w:r>
      <w:r w:rsidR="001E0662" w:rsidRPr="0060180F">
        <w:t xml:space="preserve"> </w:t>
      </w:r>
      <w:r w:rsidR="001E0662">
        <w:t>koja</w:t>
      </w:r>
      <w:r w:rsidR="001E0662" w:rsidRPr="0060180F">
        <w:t xml:space="preserve"> kasni, a on je čeka da </w:t>
      </w:r>
      <w:r w:rsidR="001E0662">
        <w:t xml:space="preserve">ga rastavi od tijela i tako </w:t>
      </w:r>
      <w:r w:rsidR="001E0662" w:rsidRPr="0060180F">
        <w:t>mu oslobodi dušu i srce. Umrijeti želi više nego živjeti, jer će ga smrt osloboditi nespokoja, teškoća i tuge</w:t>
      </w:r>
      <w:r w:rsidR="001E0662">
        <w:t>.</w:t>
      </w:r>
      <w:r w:rsidR="001E0662" w:rsidRPr="0060180F">
        <w:rPr>
          <w:rStyle w:val="FootnoteReference"/>
        </w:rPr>
        <w:footnoteReference w:id="51"/>
      </w:r>
      <w:r w:rsidR="001E0662">
        <w:t xml:space="preserve"> </w:t>
      </w:r>
      <w:r w:rsidR="00734A18">
        <w:t xml:space="preserve">S druge je strane strah od tjelesne smrti i raspadanja, a još više od </w:t>
      </w:r>
      <w:r w:rsidRPr="0060180F">
        <w:t xml:space="preserve">smrti u grijehu i paklenih muka. </w:t>
      </w:r>
      <w:r w:rsidR="00404CC5">
        <w:t xml:space="preserve">Sav „trepti u kostima kao riba na ostima“ od trenutka kad će se njegovo </w:t>
      </w:r>
      <w:r w:rsidR="006A5127">
        <w:t>tijelo pretvoriti u prah i pepeo</w:t>
      </w:r>
      <w:r w:rsidR="00404CC5">
        <w:t xml:space="preserve">, u zemlju koja će ga prekriti i u kojoj će </w:t>
      </w:r>
      <w:r w:rsidR="006440EF">
        <w:t>počivati</w:t>
      </w:r>
      <w:r w:rsidR="00404CC5">
        <w:t xml:space="preserve"> dok Bog ne dođe suditi svijet.</w:t>
      </w:r>
      <w:r w:rsidR="00404CC5">
        <w:rPr>
          <w:rStyle w:val="FootnoteReference"/>
        </w:rPr>
        <w:footnoteReference w:id="52"/>
      </w:r>
      <w:r w:rsidR="00404CC5">
        <w:t xml:space="preserve"> </w:t>
      </w:r>
      <w:r>
        <w:t>Boji se Posljednjega suda i Božje odluke i n</w:t>
      </w:r>
      <w:r w:rsidR="00734A18">
        <w:t>ema spokoja ni u snu ni na javi, jer po čitave dane i noći samo na to</w:t>
      </w:r>
      <w:r w:rsidR="006440EF">
        <w:t xml:space="preserve"> misli. Njegov</w:t>
      </w:r>
      <w:r>
        <w:t xml:space="preserve"> </w:t>
      </w:r>
      <w:r w:rsidR="006440EF">
        <w:t>je um ispunjen</w:t>
      </w:r>
      <w:r>
        <w:t xml:space="preserve"> zastrašujućim slikama iz Otkrivenja, ali i slikama uništenog i pustog svijeta koje je </w:t>
      </w:r>
      <w:r w:rsidR="001E0662">
        <w:t>opjevala</w:t>
      </w:r>
      <w:r>
        <w:t xml:space="preserve"> njegova uznemirena pjesnička duša.</w:t>
      </w:r>
      <w:r>
        <w:rPr>
          <w:rStyle w:val="FootnoteReference"/>
        </w:rPr>
        <w:footnoteReference w:id="53"/>
      </w:r>
      <w:r>
        <w:t xml:space="preserve"> </w:t>
      </w:r>
      <w:r w:rsidR="001E0662">
        <w:t>Vetranović</w:t>
      </w:r>
      <w:r w:rsidR="001F1C36">
        <w:t xml:space="preserve"> ne slijedi ideju </w:t>
      </w:r>
      <w:r w:rsidR="001F1C36" w:rsidRPr="00CB3187">
        <w:rPr>
          <w:i/>
        </w:rPr>
        <w:t>ars moriendi</w:t>
      </w:r>
      <w:r w:rsidR="001F1C36">
        <w:t xml:space="preserve"> </w:t>
      </w:r>
      <w:r w:rsidR="001F1C36">
        <w:lastRenderedPageBreak/>
        <w:t xml:space="preserve">koja pruža </w:t>
      </w:r>
      <w:r w:rsidR="001E0662">
        <w:t xml:space="preserve">obrednu </w:t>
      </w:r>
      <w:r w:rsidR="001F1C36">
        <w:t>utjehu i osjećaj sigurnosti vjernicima</w:t>
      </w:r>
      <w:r w:rsidR="001E0662">
        <w:t xml:space="preserve"> u posljednjim trenucima</w:t>
      </w:r>
      <w:r w:rsidR="001F1C36">
        <w:t>.</w:t>
      </w:r>
      <w:r w:rsidR="001F1C36">
        <w:rPr>
          <w:rStyle w:val="FootnoteReference"/>
        </w:rPr>
        <w:footnoteReference w:id="54"/>
      </w:r>
      <w:r w:rsidR="001F1C36">
        <w:rPr>
          <w:lang w:val="en-AU"/>
        </w:rPr>
        <w:t xml:space="preserve"> </w:t>
      </w:r>
      <w:r w:rsidR="006440EF">
        <w:rPr>
          <w:lang w:val="en-AU"/>
        </w:rPr>
        <w:t>On</w:t>
      </w:r>
      <w:r w:rsidR="001E0662">
        <w:rPr>
          <w:lang w:val="en-AU"/>
        </w:rPr>
        <w:t xml:space="preserve"> ne nalazi utjehu u takvim obrednim “jamstvima”. </w:t>
      </w:r>
      <w:r w:rsidR="001E0662">
        <w:t>U</w:t>
      </w:r>
      <w:r w:rsidR="001F1C36" w:rsidRPr="0060180F">
        <w:t xml:space="preserve"> svojim je očima grešnik, „tužna plav puna zal, nevolje, jada, puč vaja“</w:t>
      </w:r>
      <w:r w:rsidR="001F1C36">
        <w:t xml:space="preserve">, </w:t>
      </w:r>
      <w:r w:rsidR="001E0662">
        <w:t xml:space="preserve">a </w:t>
      </w:r>
      <w:r w:rsidR="006440EF">
        <w:t>njegove grijehe „</w:t>
      </w:r>
      <w:r w:rsidR="001F1C36">
        <w:t>ni Nil ne bi isprao“.</w:t>
      </w:r>
      <w:r w:rsidR="00CB4243">
        <w:t xml:space="preserve"> </w:t>
      </w:r>
      <w:r w:rsidR="001F1C36">
        <w:t>Živi isposnički, pokajnički i patnički</w:t>
      </w:r>
      <w:r w:rsidR="001E0662">
        <w:t>,</w:t>
      </w:r>
      <w:r w:rsidR="001F1C36">
        <w:t xml:space="preserve"> ali ga ni to ne tješi</w:t>
      </w:r>
      <w:r w:rsidR="00CB4243">
        <w:t xml:space="preserve"> jer se boji da se „sve sile paklene spremaju na njega“</w:t>
      </w:r>
      <w:r w:rsidR="00880FFB">
        <w:t xml:space="preserve"> i „krvavi znoj mu izbija kad se sjeti svojega života“</w:t>
      </w:r>
      <w:r w:rsidR="00CB4243">
        <w:t>.</w:t>
      </w:r>
      <w:r w:rsidR="001E0662">
        <w:t xml:space="preserve"> S</w:t>
      </w:r>
      <w:r w:rsidR="001E0662" w:rsidRPr="0060180F">
        <w:t xml:space="preserve">vijet oko njega </w:t>
      </w:r>
      <w:r w:rsidR="001E0662">
        <w:t xml:space="preserve">s pravom ga </w:t>
      </w:r>
      <w:r w:rsidR="001E0662" w:rsidRPr="0060180F">
        <w:t xml:space="preserve">smatra grešnim, </w:t>
      </w:r>
      <w:r w:rsidR="001E0662">
        <w:t>punim</w:t>
      </w:r>
      <w:r w:rsidR="001E0662" w:rsidRPr="0060180F">
        <w:t xml:space="preserve"> zloba, nedostojn</w:t>
      </w:r>
      <w:r w:rsidR="001E0662">
        <w:t>im</w:t>
      </w:r>
      <w:r w:rsidR="001E0662" w:rsidRPr="0060180F">
        <w:t xml:space="preserve"> da upire oči u nebo.</w:t>
      </w:r>
      <w:r w:rsidR="001F1C36" w:rsidRPr="0060180F">
        <w:rPr>
          <w:rStyle w:val="FootnoteReference"/>
        </w:rPr>
        <w:footnoteReference w:id="55"/>
      </w:r>
      <w:r w:rsidR="001F1C36" w:rsidRPr="0060180F">
        <w:t xml:space="preserve"> </w:t>
      </w:r>
    </w:p>
    <w:p w:rsidR="0003265E" w:rsidRDefault="0003265E" w:rsidP="00AB19AA">
      <w:pPr>
        <w:ind w:firstLine="708"/>
      </w:pPr>
    </w:p>
    <w:p w:rsidR="00105AD4" w:rsidRDefault="00105AD4" w:rsidP="00AB19AA">
      <w:pPr>
        <w:ind w:firstLine="708"/>
      </w:pPr>
    </w:p>
    <w:p w:rsidR="00E0460D" w:rsidRPr="0060180F" w:rsidRDefault="00E0460D" w:rsidP="00E0460D"/>
    <w:p w:rsidR="00416228" w:rsidRDefault="00C96F96" w:rsidP="00DF5419">
      <w:r>
        <w:t>Bogočovjek - bliski Bog muke</w:t>
      </w:r>
    </w:p>
    <w:p w:rsidR="00E05BA8" w:rsidRDefault="00E05BA8" w:rsidP="00DF5419"/>
    <w:p w:rsidR="00105AD4" w:rsidRDefault="00105AD4" w:rsidP="00DF5419"/>
    <w:p w:rsidR="00367644" w:rsidRDefault="00D44B20" w:rsidP="00FF26C5">
      <w:pPr>
        <w:ind w:firstLine="708"/>
      </w:pPr>
      <w:r>
        <w:rPr>
          <w:rFonts w:eastAsia="TimesCR-Roman"/>
        </w:rPr>
        <w:t>Kontemplacija</w:t>
      </w:r>
      <w:r w:rsidR="00B70715">
        <w:rPr>
          <w:rFonts w:eastAsia="TimesCR-Roman"/>
        </w:rPr>
        <w:t xml:space="preserve"> Kristove muke</w:t>
      </w:r>
      <w:r w:rsidR="00357970">
        <w:rPr>
          <w:rFonts w:eastAsia="TimesCR-Roman"/>
        </w:rPr>
        <w:t xml:space="preserve"> </w:t>
      </w:r>
      <w:r>
        <w:rPr>
          <w:rFonts w:eastAsia="TimesCR-Roman"/>
        </w:rPr>
        <w:t xml:space="preserve">na križu </w:t>
      </w:r>
      <w:r w:rsidR="00357970">
        <w:rPr>
          <w:rFonts w:eastAsia="TimesCR-Roman"/>
        </w:rPr>
        <w:t>i njegova čovještva upravo u kasnom srednjem vijeku doživljava vrhunac</w:t>
      </w:r>
      <w:r w:rsidR="00B70715">
        <w:rPr>
          <w:rFonts w:eastAsia="TimesCR-Roman"/>
        </w:rPr>
        <w:t xml:space="preserve">. </w:t>
      </w:r>
      <w:r w:rsidR="0030254D" w:rsidRPr="0060180F">
        <w:t>Kristocentrizam humanista nije novost, kako su oni to mislili - naprotiv, on ima središnje mjesto u srednjovjekovnoj pobožnosti.</w:t>
      </w:r>
      <w:r w:rsidR="0030254D" w:rsidRPr="0060180F">
        <w:rPr>
          <w:rStyle w:val="FootnoteReference"/>
        </w:rPr>
        <w:footnoteReference w:id="56"/>
      </w:r>
      <w:r w:rsidR="0030254D">
        <w:t xml:space="preserve"> </w:t>
      </w:r>
      <w:r w:rsidR="00357970">
        <w:t xml:space="preserve">U kasnoj antici i ranom srednjem vijeku čekao se drugi dolazak u uvjerenju da će to biti skoro. Krist kojeg su čekali bio je trijumfalni vladar, alfa i omega. </w:t>
      </w:r>
      <w:r w:rsidR="00A7358E">
        <w:t>Slika živoga Boga, kralja i suca koji otvorenih očiju trijumfira na križu prihvaćena je i u ranom srednjovjekovlju.</w:t>
      </w:r>
      <w:r w:rsidR="00A7358E">
        <w:rPr>
          <w:rStyle w:val="FootnoteReference"/>
        </w:rPr>
        <w:footnoteReference w:id="57"/>
      </w:r>
      <w:r w:rsidR="00A7358E">
        <w:t xml:space="preserve"> No motrište se tijekom srednjeg vijeka mijenjalo: </w:t>
      </w:r>
      <w:r w:rsidR="00357970">
        <w:t>središte</w:t>
      </w:r>
      <w:r w:rsidR="00367644">
        <w:t>m</w:t>
      </w:r>
      <w:r w:rsidR="00357970">
        <w:t xml:space="preserve"> vjerskog promišljanja umjesto drugog dolaska </w:t>
      </w:r>
      <w:r w:rsidR="00DC2740">
        <w:t>postala je muka</w:t>
      </w:r>
      <w:r w:rsidR="00357970">
        <w:t xml:space="preserve">. </w:t>
      </w:r>
      <w:r w:rsidR="00DC2740" w:rsidRPr="0060180F">
        <w:t>Još od 12. stoljeća cjelokupna se Objava tumači po</w:t>
      </w:r>
      <w:r w:rsidR="00367644">
        <w:t>lazeći od jedne središnje točke -</w:t>
      </w:r>
      <w:r w:rsidR="00DC2740" w:rsidRPr="0060180F">
        <w:t xml:space="preserve"> Isusova križa.</w:t>
      </w:r>
      <w:r w:rsidR="00DC2740">
        <w:rPr>
          <w:rStyle w:val="FootnoteReference"/>
        </w:rPr>
        <w:footnoteReference w:id="58"/>
      </w:r>
      <w:r w:rsidR="00DC2740">
        <w:t xml:space="preserve"> </w:t>
      </w:r>
      <w:r w:rsidR="00357970">
        <w:t>Temeljem starozavjetnih motiva oblikovani su novi prikazi muke da bi se odgovorilo novoj vjerničkoj osjećajnosti.</w:t>
      </w:r>
      <w:r w:rsidR="00357970">
        <w:rPr>
          <w:rStyle w:val="FootnoteReference"/>
        </w:rPr>
        <w:footnoteReference w:id="59"/>
      </w:r>
      <w:r w:rsidR="00357970">
        <w:t xml:space="preserve"> Trezveni, gotovo šturi izvještaj Evanđelja</w:t>
      </w:r>
      <w:r w:rsidR="006440EF">
        <w:t>,</w:t>
      </w:r>
      <w:r w:rsidR="00357970">
        <w:t xml:space="preserve"> o muci zamijenio je narativ o nasilju nad Božjim jan</w:t>
      </w:r>
      <w:r w:rsidR="004467AE">
        <w:t xml:space="preserve">jetom. </w:t>
      </w:r>
      <w:r w:rsidR="00357970">
        <w:t>Taj novi narativ muke očitovao se u slikarstvu i u književnosti. Od 13, a pogotovo od 14. stoljeća</w:t>
      </w:r>
      <w:r w:rsidR="006440EF">
        <w:t>,</w:t>
      </w:r>
      <w:r w:rsidR="00357970">
        <w:t xml:space="preserve"> opisi bičevanja, ponižavanja, sredstava mučenja i izranjenog Kristova tijela natjecali su se u zastrašujućoj brutalnosti.</w:t>
      </w:r>
      <w:r w:rsidR="00357970">
        <w:rPr>
          <w:rStyle w:val="FootnoteReference"/>
        </w:rPr>
        <w:footnoteReference w:id="60"/>
      </w:r>
      <w:r w:rsidR="00357970">
        <w:t xml:space="preserve"> Umjesto trijumfa i tuge ranijih prikaza, u fokusu je </w:t>
      </w:r>
      <w:r w:rsidR="006440EF">
        <w:t xml:space="preserve">Kristova </w:t>
      </w:r>
      <w:r w:rsidR="00357970">
        <w:t>tjelesna patnja</w:t>
      </w:r>
      <w:r w:rsidR="006440EF">
        <w:t xml:space="preserve">, muka i smrt. </w:t>
      </w:r>
      <w:r w:rsidR="00E106D6" w:rsidRPr="00216DC9">
        <w:t>S</w:t>
      </w:r>
      <w:r w:rsidR="00E106D6" w:rsidRPr="0060180F">
        <w:t xml:space="preserve">lika </w:t>
      </w:r>
      <w:r w:rsidR="00E106D6">
        <w:t>trpećeg</w:t>
      </w:r>
      <w:r w:rsidR="00E106D6" w:rsidRPr="0060180F">
        <w:t xml:space="preserve"> Krista</w:t>
      </w:r>
      <w:r w:rsidR="00E106D6">
        <w:t xml:space="preserve"> - čovjeka</w:t>
      </w:r>
      <w:r w:rsidR="00E106D6" w:rsidRPr="0060180F">
        <w:t>, prisutna je u hrvatskoj srednjovjeko</w:t>
      </w:r>
      <w:r w:rsidR="00E43818">
        <w:t xml:space="preserve">vnoj književnoj tradiciji muke i </w:t>
      </w:r>
      <w:r w:rsidR="00E106D6" w:rsidRPr="0060180F">
        <w:t>Marijinog plača.</w:t>
      </w:r>
      <w:r w:rsidR="00E106D6" w:rsidRPr="0060180F">
        <w:rPr>
          <w:rStyle w:val="FootnoteReference"/>
        </w:rPr>
        <w:footnoteReference w:id="61"/>
      </w:r>
      <w:r w:rsidR="006913A1" w:rsidRPr="006913A1">
        <w:t xml:space="preserve"> </w:t>
      </w:r>
      <w:r w:rsidR="006913A1">
        <w:t>Snažne emotivne reakcije na te prizore trebale su pobuditi sućut za žrtvu Bogočovjeka te zahvalnost, pokajanje, obraćenje i milosrđe.</w:t>
      </w:r>
    </w:p>
    <w:p w:rsidR="00D44B20" w:rsidRDefault="00367644" w:rsidP="00FF26C5">
      <w:pPr>
        <w:ind w:firstLine="708"/>
      </w:pPr>
      <w:r>
        <w:t>M</w:t>
      </w:r>
      <w:r w:rsidR="00624E56">
        <w:t xml:space="preserve">oralistička dimenzija muke postoji i kod Vetranovića, ali nije toliko optimistična. On Krista moli da mu dade stalno misliti o njegovoj muci, da ga Krist „prigne na ljubav i milos“ i da na svoj smrtni dan, „čist, suzom vas opran, prida te budu doć“. </w:t>
      </w:r>
      <w:r w:rsidR="009954CC">
        <w:t>Opjevao je motiv nevinog janjeta, blagog i umilnog, čak i „ljuvenog“ Krista, čija se krv prolijeva iz ljubavi.</w:t>
      </w:r>
      <w:r w:rsidR="009954CC">
        <w:rPr>
          <w:rStyle w:val="FootnoteReference"/>
        </w:rPr>
        <w:footnoteReference w:id="62"/>
      </w:r>
      <w:r w:rsidR="00624E56">
        <w:t xml:space="preserve"> </w:t>
      </w:r>
      <w:r w:rsidR="009954CC">
        <w:lastRenderedPageBreak/>
        <w:t xml:space="preserve">No njegovi su </w:t>
      </w:r>
      <w:r w:rsidR="00357970" w:rsidRPr="0060180F">
        <w:t xml:space="preserve">prikazi Kristove muke </w:t>
      </w:r>
      <w:r w:rsidR="009954CC">
        <w:t>najčešće</w:t>
      </w:r>
      <w:r w:rsidR="00357970" w:rsidRPr="0060180F">
        <w:t xml:space="preserve"> krvavi i naturalistički</w:t>
      </w:r>
      <w:r w:rsidR="009954CC">
        <w:t>, u skladu s duhom vremena</w:t>
      </w:r>
      <w:r w:rsidR="00357970" w:rsidRPr="0060180F">
        <w:t xml:space="preserve">. </w:t>
      </w:r>
      <w:r w:rsidR="009954CC">
        <w:t>Krist je iz</w:t>
      </w:r>
      <w:r w:rsidR="000A23F3">
        <w:t xml:space="preserve">mučen konopima, palicama, trstikama, bičevima, čavlima i križem. </w:t>
      </w:r>
      <w:r>
        <w:t>„</w:t>
      </w:r>
      <w:r w:rsidR="00357970" w:rsidRPr="0060180F">
        <w:t xml:space="preserve">Ljute drače“ probile su mu moždane sa svih strana, a </w:t>
      </w:r>
      <w:r w:rsidR="006913A1">
        <w:t>lice mu je obliveno krvlju</w:t>
      </w:r>
      <w:r w:rsidR="00357970">
        <w:t>. Kosa</w:t>
      </w:r>
      <w:r w:rsidR="00357970" w:rsidRPr="0060180F">
        <w:t xml:space="preserve"> </w:t>
      </w:r>
      <w:r w:rsidR="006913A1">
        <w:t xml:space="preserve">mu je </w:t>
      </w:r>
      <w:r w:rsidR="00357970" w:rsidRPr="0060180F">
        <w:t>iščupan</w:t>
      </w:r>
      <w:r w:rsidR="00357970">
        <w:t>a i slijepljena krvlju</w:t>
      </w:r>
      <w:r w:rsidR="006913A1">
        <w:t xml:space="preserve">, </w:t>
      </w:r>
      <w:r w:rsidR="00357970">
        <w:t>oči</w:t>
      </w:r>
      <w:r w:rsidR="006913A1">
        <w:t xml:space="preserve"> krvave</w:t>
      </w:r>
      <w:r w:rsidR="00357970">
        <w:t>, usne</w:t>
      </w:r>
      <w:r w:rsidR="006913A1">
        <w:t xml:space="preserve"> svenule od žeđi, krvlju se</w:t>
      </w:r>
      <w:r w:rsidR="000A23F3">
        <w:t xml:space="preserve"> znoj</w:t>
      </w:r>
      <w:r w:rsidR="006913A1">
        <w:t>i</w:t>
      </w:r>
      <w:r w:rsidR="00357970">
        <w:t>. Izrugan</w:t>
      </w:r>
      <w:r w:rsidR="006913A1">
        <w:t xml:space="preserve"> je</w:t>
      </w:r>
      <w:r w:rsidR="00357970">
        <w:t>, ispljuvan, ispljuskan, gušen, istučen, izbičevan, razapet probijenih udova</w:t>
      </w:r>
      <w:r w:rsidR="000A23F3">
        <w:t xml:space="preserve">, pogrđen, </w:t>
      </w:r>
      <w:r w:rsidR="006913A1">
        <w:t>u teškim boli</w:t>
      </w:r>
      <w:r w:rsidR="000A23F3">
        <w:t>ma</w:t>
      </w:r>
      <w:r w:rsidR="00357970">
        <w:t xml:space="preserve">. </w:t>
      </w:r>
      <w:r w:rsidR="006913A1">
        <w:t>Gol</w:t>
      </w:r>
      <w:r w:rsidR="00357970">
        <w:t xml:space="preserve"> je</w:t>
      </w:r>
      <w:r w:rsidR="006913A1">
        <w:t>,</w:t>
      </w:r>
      <w:r w:rsidR="00357970">
        <w:t xml:space="preserve"> izranjen i iskrivljen na križu, a krv mu se toči sa svih strana </w:t>
      </w:r>
      <w:r w:rsidR="006913A1">
        <w:t>kao</w:t>
      </w:r>
      <w:r w:rsidR="00357970">
        <w:t xml:space="preserve"> da je sav od skrleti. Tijelo mu je šuplje, krvavo, nigdje cijelo, meso mu s kosti otpada</w:t>
      </w:r>
      <w:r w:rsidR="000A23F3">
        <w:t xml:space="preserve"> i zglobovi se rastvaraju</w:t>
      </w:r>
      <w:r w:rsidR="00357970">
        <w:t>.</w:t>
      </w:r>
      <w:r w:rsidR="00357970">
        <w:rPr>
          <w:rStyle w:val="FootnoteReference"/>
        </w:rPr>
        <w:footnoteReference w:id="63"/>
      </w:r>
      <w:r w:rsidR="00357970">
        <w:t xml:space="preserve"> Čak i kada pjesmom slavi Božić, Vetranović govori o izranjenoj i krvavoj Kristovoj glavi, probijenim nogama i prolivenoj krvi.</w:t>
      </w:r>
      <w:r w:rsidR="00357970">
        <w:rPr>
          <w:rStyle w:val="FootnoteReference"/>
        </w:rPr>
        <w:footnoteReference w:id="64"/>
      </w:r>
      <w:r w:rsidR="00357970">
        <w:t xml:space="preserve"> </w:t>
      </w:r>
      <w:r w:rsidR="00357970" w:rsidRPr="0060180F">
        <w:t xml:space="preserve">Taj naturalizam nalazimo </w:t>
      </w:r>
      <w:r w:rsidR="00B2341E">
        <w:t>i</w:t>
      </w:r>
      <w:r w:rsidR="00357970" w:rsidRPr="0060180F">
        <w:t xml:space="preserve"> kod Marulića koji </w:t>
      </w:r>
      <w:r w:rsidR="00D44B20">
        <w:t>s</w:t>
      </w:r>
      <w:r w:rsidR="00357970">
        <w:t xml:space="preserve">pominje </w:t>
      </w:r>
      <w:r w:rsidR="006913A1">
        <w:t>instrumente muke i izmučeno tijelo Krista koji je patio sa svih pet osjetila</w:t>
      </w:r>
      <w:r w:rsidR="00357970">
        <w:t>.</w:t>
      </w:r>
      <w:r w:rsidR="00357970">
        <w:rPr>
          <w:rStyle w:val="FootnoteReference"/>
        </w:rPr>
        <w:footnoteReference w:id="65"/>
      </w:r>
      <w:r w:rsidR="00357970" w:rsidRPr="0060180F">
        <w:t xml:space="preserve"> </w:t>
      </w:r>
      <w:r w:rsidR="00357970">
        <w:t>Jakov</w:t>
      </w:r>
      <w:r w:rsidR="00AF1FDD">
        <w:t xml:space="preserve"> Bunić još krvavije opisuje „svetu klanicu</w:t>
      </w:r>
      <w:r w:rsidR="00357970">
        <w:t xml:space="preserve">“, </w:t>
      </w:r>
      <w:r w:rsidR="00AF1FDD">
        <w:t xml:space="preserve">prebijene ruke i noge, potoke </w:t>
      </w:r>
      <w:r w:rsidR="00D44B20">
        <w:t>krvi</w:t>
      </w:r>
      <w:r w:rsidR="00AF1FDD">
        <w:t xml:space="preserve">, stezanje mišića, izobličavanje i lomljenje udova pod težinom izmučenog tijela te </w:t>
      </w:r>
      <w:r w:rsidR="00357970">
        <w:t>Mariju oko Kristovih nogu, oblivenu njegovom krvlju.</w:t>
      </w:r>
      <w:r w:rsidR="00357970">
        <w:rPr>
          <w:rStyle w:val="FootnoteReference"/>
        </w:rPr>
        <w:footnoteReference w:id="66"/>
      </w:r>
      <w:r w:rsidR="00357970">
        <w:t xml:space="preserve"> </w:t>
      </w:r>
    </w:p>
    <w:p w:rsidR="007E2264" w:rsidRDefault="007E2264" w:rsidP="000460D6">
      <w:pPr>
        <w:ind w:firstLine="708"/>
      </w:pPr>
    </w:p>
    <w:p w:rsidR="00115304" w:rsidRDefault="007E2264" w:rsidP="00115304">
      <w:pPr>
        <w:ind w:firstLine="708"/>
      </w:pPr>
      <w:r w:rsidRPr="0060180F">
        <w:t xml:space="preserve">U središtu srednjovjekovnog razmišljanja o Kristovoj muci je </w:t>
      </w:r>
      <w:r w:rsidR="00115304">
        <w:t>slobodni</w:t>
      </w:r>
      <w:r w:rsidRPr="0060180F">
        <w:t xml:space="preserve"> odabir </w:t>
      </w:r>
      <w:r w:rsidR="000C5B6D">
        <w:t>utjelovljenja,</w:t>
      </w:r>
      <w:r w:rsidRPr="0060180F">
        <w:t xml:space="preserve"> muke i smrti kao sredstva otkupljenja ljudskih grijeha i pobjede nad smrću. </w:t>
      </w:r>
      <w:r>
        <w:t xml:space="preserve">U patrističkoj i augustinijanskoj interpretaciji </w:t>
      </w:r>
      <w:r w:rsidR="000C5B6D">
        <w:t xml:space="preserve">ideje o slobodnoj odluci Boga </w:t>
      </w:r>
      <w:r>
        <w:t xml:space="preserve">prevladava radost i pouzdanje zbog misterija inkarnacije i Božje ljubavi prema čovječanstvu. </w:t>
      </w:r>
      <w:r w:rsidR="00115304">
        <w:t>Unatoč patnji i poniženju</w:t>
      </w:r>
      <w:r w:rsidR="001A4674">
        <w:t>,</w:t>
      </w:r>
      <w:r w:rsidR="00115304">
        <w:t xml:space="preserve"> muka na križu</w:t>
      </w:r>
      <w:r>
        <w:t xml:space="preserve"> vodi k</w:t>
      </w:r>
      <w:r w:rsidR="00602D4B">
        <w:t>a</w:t>
      </w:r>
      <w:r>
        <w:t xml:space="preserve"> slavi - Logos trijumfira</w:t>
      </w:r>
      <w:r w:rsidR="00115304">
        <w:t xml:space="preserve"> s križa. </w:t>
      </w:r>
      <w:r>
        <w:t xml:space="preserve">Misterij utjelovljenja, </w:t>
      </w:r>
      <w:r w:rsidRPr="00660057">
        <w:rPr>
          <w:i/>
        </w:rPr>
        <w:t>cur Deus homo</w:t>
      </w:r>
      <w:r w:rsidR="00602D4B">
        <w:t>, zaokuplja</w:t>
      </w:r>
      <w:r>
        <w:t xml:space="preserve"> teologe tijekom čitavog srednjega vijeka. Od 11. stoljeća u vjerskoj osjećajnosti naglašeno se afirmira Kristova ljudskost</w:t>
      </w:r>
      <w:r w:rsidR="00602D4B">
        <w:t>.</w:t>
      </w:r>
      <w:r>
        <w:t xml:space="preserve"> Trijumfalnog Krista u likovnim i </w:t>
      </w:r>
      <w:r w:rsidR="00115304">
        <w:t>književnim prikazima zamjenjuje</w:t>
      </w:r>
      <w:r>
        <w:t xml:space="preserve"> </w:t>
      </w:r>
      <w:r w:rsidR="00A7358E">
        <w:t>trpeći</w:t>
      </w:r>
      <w:r>
        <w:t xml:space="preserve"> Krist s vidljivim stigmama</w:t>
      </w:r>
      <w:r w:rsidR="00A7358E">
        <w:t>, koji je odgovarao novoj senzibilnosti u laičkoj pobožnosti i novom humanizmu u svjetovnoj književnosti</w:t>
      </w:r>
      <w:r>
        <w:t>.</w:t>
      </w:r>
      <w:r>
        <w:rPr>
          <w:rStyle w:val="FootnoteReference"/>
        </w:rPr>
        <w:footnoteReference w:id="67"/>
      </w:r>
      <w:r>
        <w:t xml:space="preserve"> Revolucija duhovnosti,</w:t>
      </w:r>
      <w:r w:rsidR="00F504D3">
        <w:t xml:space="preserve"> </w:t>
      </w:r>
      <w:r>
        <w:t>a s njome i pobožnosti</w:t>
      </w:r>
      <w:r w:rsidR="00A7358E">
        <w:t xml:space="preserve"> trpećem Kristu, počela je u 12</w:t>
      </w:r>
      <w:r>
        <w:t>,</w:t>
      </w:r>
      <w:r w:rsidR="000839AF">
        <w:t xml:space="preserve"> a kulminirala u 13. stoljeću. F</w:t>
      </w:r>
      <w:r>
        <w:t>ranjevački i dominikanski pastoral stavlja naglasak na osjetilno iskustvo i osjećajni odnos s Kristom</w:t>
      </w:r>
      <w:r w:rsidR="000839AF">
        <w:t>, meditativnu identifikaciju i težnju za nasljedovanjem</w:t>
      </w:r>
      <w:r w:rsidR="00A7358E">
        <w:t>.</w:t>
      </w:r>
      <w:r>
        <w:rPr>
          <w:rStyle w:val="FootnoteReference"/>
        </w:rPr>
        <w:footnoteReference w:id="68"/>
      </w:r>
      <w:r>
        <w:t xml:space="preserve"> </w:t>
      </w:r>
      <w:r w:rsidR="00E64C33">
        <w:t xml:space="preserve">Stvorena je „duhovnost patnje“, čak i fascinacija patnjom. </w:t>
      </w:r>
      <w:r w:rsidR="008F1761" w:rsidRPr="0060180F">
        <w:t xml:space="preserve">Krist Čovjek i patnik, Bog koji dijeli ljudsko iskustvo tjelesnog života i smrti, koji je hodao po zemlji i umro na križu da bi otkupio grijehe čovječanstva i pobijedio smrt, </w:t>
      </w:r>
      <w:r w:rsidR="008F1761">
        <w:t>svojom se ljudskošću približio čovjeku.</w:t>
      </w:r>
      <w:r>
        <w:rPr>
          <w:rStyle w:val="FootnoteReference"/>
        </w:rPr>
        <w:footnoteReference w:id="69"/>
      </w:r>
      <w:r>
        <w:t xml:space="preserve"> </w:t>
      </w:r>
    </w:p>
    <w:p w:rsidR="008B6DB7" w:rsidRDefault="007E2264" w:rsidP="00115304">
      <w:pPr>
        <w:ind w:firstLine="708"/>
      </w:pPr>
      <w:r w:rsidRPr="0060180F">
        <w:t xml:space="preserve">Takvo teološko promišljanje muke prisutno je </w:t>
      </w:r>
      <w:r>
        <w:t xml:space="preserve">i u hrvatskim </w:t>
      </w:r>
      <w:r w:rsidRPr="0060180F">
        <w:t xml:space="preserve">srednjovjekovnim tekstovima, među ostalima i u </w:t>
      </w:r>
      <w:r w:rsidRPr="0060180F">
        <w:rPr>
          <w:i/>
        </w:rPr>
        <w:t>Šibenskoj molitvi</w:t>
      </w:r>
      <w:r w:rsidRPr="0060180F">
        <w:t xml:space="preserve"> i u drama</w:t>
      </w:r>
      <w:r w:rsidR="00115304">
        <w:t>tizacijama muke u 15. i 16. st</w:t>
      </w:r>
      <w:r w:rsidRPr="0060180F">
        <w:t>.</w:t>
      </w:r>
      <w:r>
        <w:t xml:space="preserve"> Marulić je osobito jasno iskazao dimenziju Kristova čovještva, žrtve i muke iz ljubavi.</w:t>
      </w:r>
      <w:r w:rsidRPr="0060180F">
        <w:rPr>
          <w:rStyle w:val="FootnoteReference"/>
        </w:rPr>
        <w:footnoteReference w:id="70"/>
      </w:r>
      <w:r w:rsidRPr="0060180F">
        <w:t xml:space="preserve"> </w:t>
      </w:r>
      <w:r w:rsidR="00AF05DE">
        <w:t>I Vetranović</w:t>
      </w:r>
      <w:r w:rsidR="00F504D3">
        <w:t xml:space="preserve"> n</w:t>
      </w:r>
      <w:r>
        <w:t>aglašava da je Krist s</w:t>
      </w:r>
      <w:r w:rsidRPr="0060180F">
        <w:t xml:space="preserve">am izabrao smrt da bi isplatio naše </w:t>
      </w:r>
      <w:r w:rsidR="00AF05DE">
        <w:t>„</w:t>
      </w:r>
      <w:r w:rsidRPr="0060180F">
        <w:t>neh</w:t>
      </w:r>
      <w:r>
        <w:t>arstvo</w:t>
      </w:r>
      <w:r w:rsidR="00AF05DE">
        <w:t>“</w:t>
      </w:r>
      <w:r>
        <w:t xml:space="preserve"> i otvorio nam vrata neba. Nije umro za čovječanstvo nego za svakog pojedinog čovjeka: </w:t>
      </w:r>
      <w:r w:rsidR="00A7358E">
        <w:t>„</w:t>
      </w:r>
      <w:r>
        <w:t>za koga ner za mene... dopusti se tuj propeti“, pjeva Vetranović.</w:t>
      </w:r>
      <w:r w:rsidR="00115304">
        <w:rPr>
          <w:rStyle w:val="FootnoteReference"/>
        </w:rPr>
        <w:footnoteReference w:id="71"/>
      </w:r>
      <w:r>
        <w:t xml:space="preserve"> </w:t>
      </w:r>
      <w:r w:rsidR="002D2BE1">
        <w:t>G</w:t>
      </w:r>
      <w:r>
        <w:t xml:space="preserve">ovori o utjelovljenju, o Kristovom pristanku da osjeti svaku ljudsku tegobu i nespokoj, sve muke i smrt, samo iz goruće ljubavi i </w:t>
      </w:r>
      <w:r>
        <w:lastRenderedPageBreak/>
        <w:t>milosti prema čovjeku.</w:t>
      </w:r>
      <w:r w:rsidRPr="0060180F">
        <w:rPr>
          <w:rStyle w:val="FootnoteReference"/>
        </w:rPr>
        <w:footnoteReference w:id="72"/>
      </w:r>
      <w:r>
        <w:t xml:space="preserve"> </w:t>
      </w:r>
      <w:r w:rsidR="00C602A0">
        <w:t>Kristov križ i „živi kladenac krvi i vode“ na njemu oprali su ovaj svijet od zla, patnje, tuge, žalosti i tmine. Ruke koje su stvorile cijeli svijet na križ</w:t>
      </w:r>
      <w:r w:rsidR="00E64C33">
        <w:t>u</w:t>
      </w:r>
      <w:r w:rsidR="00C602A0">
        <w:t xml:space="preserve"> su raspete, jer želi zagrliti cijeli svijet, </w:t>
      </w:r>
      <w:r w:rsidR="00E64C33">
        <w:t>a njegove pribijene</w:t>
      </w:r>
      <w:r w:rsidR="00C602A0">
        <w:t xml:space="preserve"> noge podnožje </w:t>
      </w:r>
      <w:r w:rsidR="00E64C33">
        <w:t xml:space="preserve">su </w:t>
      </w:r>
      <w:r w:rsidR="00C602A0">
        <w:t>cijelome svijetu i nebu, kaže Vetranović.</w:t>
      </w:r>
      <w:r w:rsidR="00C602A0" w:rsidRPr="00D44B20">
        <w:rPr>
          <w:rStyle w:val="FootnoteReference"/>
        </w:rPr>
        <w:t xml:space="preserve"> </w:t>
      </w:r>
      <w:r w:rsidR="00C602A0">
        <w:rPr>
          <w:rStyle w:val="FootnoteReference"/>
        </w:rPr>
        <w:footnoteReference w:id="73"/>
      </w:r>
    </w:p>
    <w:p w:rsidR="007E2264" w:rsidRDefault="007E2264" w:rsidP="000460D6">
      <w:pPr>
        <w:ind w:firstLine="708"/>
        <w:rPr>
          <w:snapToGrid w:val="0"/>
        </w:rPr>
      </w:pPr>
      <w:r>
        <w:t>E</w:t>
      </w:r>
      <w:r w:rsidRPr="0050547C">
        <w:t>moci</w:t>
      </w:r>
      <w:r>
        <w:t>onalna identifikacija s Marijini</w:t>
      </w:r>
      <w:r w:rsidRPr="0050547C">
        <w:t xml:space="preserve">m bolom </w:t>
      </w:r>
      <w:r>
        <w:t>zbog muke i raspeća sina postala je</w:t>
      </w:r>
      <w:r w:rsidRPr="0050547C">
        <w:t xml:space="preserve"> </w:t>
      </w:r>
      <w:r>
        <w:t>značajno</w:t>
      </w:r>
      <w:r w:rsidRPr="0050547C">
        <w:t xml:space="preserve"> mjesto </w:t>
      </w:r>
      <w:r>
        <w:t>z</w:t>
      </w:r>
      <w:r w:rsidRPr="0050547C">
        <w:t>apadne pobožnosti</w:t>
      </w:r>
      <w:r>
        <w:t>.</w:t>
      </w:r>
      <w:r>
        <w:rPr>
          <w:rStyle w:val="FootnoteReference"/>
        </w:rPr>
        <w:footnoteReference w:id="74"/>
      </w:r>
      <w:r>
        <w:t xml:space="preserve"> E</w:t>
      </w:r>
      <w:r w:rsidR="00E64C33">
        <w:t>vanđeoskom izvještaju o njezinu</w:t>
      </w:r>
      <w:r>
        <w:t xml:space="preserve"> </w:t>
      </w:r>
      <w:r w:rsidR="00E64C33">
        <w:t>prisustvovanju</w:t>
      </w:r>
      <w:r>
        <w:t xml:space="preserve"> muci dodana je scena skidanja s križa, pri čemu Marija uzima </w:t>
      </w:r>
      <w:r w:rsidR="002D2BE1">
        <w:t>sinovo mrtvo tijelo u svoje naručje (</w:t>
      </w:r>
      <w:r w:rsidRPr="0050547C">
        <w:rPr>
          <w:i/>
        </w:rPr>
        <w:t>pietà</w:t>
      </w:r>
      <w:r w:rsidR="002D2BE1">
        <w:t xml:space="preserve">). </w:t>
      </w:r>
      <w:r>
        <w:rPr>
          <w:snapToGrid w:val="0"/>
        </w:rPr>
        <w:t xml:space="preserve">Ucviljena majka </w:t>
      </w:r>
      <w:r w:rsidR="00261EA4">
        <w:rPr>
          <w:snapToGrid w:val="0"/>
        </w:rPr>
        <w:t xml:space="preserve">bila je </w:t>
      </w:r>
      <w:r>
        <w:rPr>
          <w:snapToGrid w:val="0"/>
        </w:rPr>
        <w:t>bliska vjernicima tjeskobnima</w:t>
      </w:r>
      <w:r w:rsidRPr="0060180F">
        <w:rPr>
          <w:snapToGrid w:val="0"/>
        </w:rPr>
        <w:t xml:space="preserve"> zbog </w:t>
      </w:r>
      <w:r>
        <w:rPr>
          <w:snapToGrid w:val="0"/>
        </w:rPr>
        <w:t>tegoba</w:t>
      </w:r>
      <w:r w:rsidRPr="0060180F">
        <w:rPr>
          <w:snapToGrid w:val="0"/>
        </w:rPr>
        <w:t xml:space="preserve"> zemaljskog života i </w:t>
      </w:r>
      <w:r>
        <w:rPr>
          <w:snapToGrid w:val="0"/>
        </w:rPr>
        <w:t>zabrinutima za spas duše</w:t>
      </w:r>
      <w:r w:rsidR="00261EA4">
        <w:rPr>
          <w:snapToGrid w:val="0"/>
        </w:rPr>
        <w:t>, pa ta tema postaje velikim nadahnućem slikarstva i književnosti</w:t>
      </w:r>
      <w:r>
        <w:rPr>
          <w:snapToGrid w:val="0"/>
        </w:rPr>
        <w:t xml:space="preserve">. </w:t>
      </w:r>
      <w:r w:rsidR="00261EA4">
        <w:rPr>
          <w:snapToGrid w:val="0"/>
        </w:rPr>
        <w:t xml:space="preserve">I </w:t>
      </w:r>
      <w:r w:rsidRPr="0060180F">
        <w:rPr>
          <w:snapToGrid w:val="0"/>
        </w:rPr>
        <w:t xml:space="preserve">Vetranović je opjevao Mariju koja </w:t>
      </w:r>
      <w:r w:rsidR="002D2BE1">
        <w:rPr>
          <w:snapToGrid w:val="0"/>
        </w:rPr>
        <w:t xml:space="preserve">sinovo </w:t>
      </w:r>
      <w:r w:rsidRPr="0060180F">
        <w:rPr>
          <w:snapToGrid w:val="0"/>
        </w:rPr>
        <w:t>mrtvo tijelo oblijeva suzama, umiva mu rane i vadi trnje koje mu je probilo glavu, više mrtva nego živa.</w:t>
      </w:r>
      <w:r>
        <w:rPr>
          <w:snapToGrid w:val="0"/>
        </w:rPr>
        <w:t xml:space="preserve"> U pjesmi se razaznaju poznati motivi: mač koji Djevici probada srce</w:t>
      </w:r>
      <w:r w:rsidR="00E64C33">
        <w:rPr>
          <w:rStyle w:val="FootnoteReference"/>
          <w:snapToGrid w:val="0"/>
        </w:rPr>
        <w:footnoteReference w:id="75"/>
      </w:r>
      <w:r>
        <w:rPr>
          <w:snapToGrid w:val="0"/>
        </w:rPr>
        <w:t>, kamen puca od njezine tuge, tužaljka zbog grijeha ljudi koji su doveli do smrti njezina božanskog sina. Marija optužuje učenike, Judu koji je izdao</w:t>
      </w:r>
      <w:r w:rsidR="00261EA4">
        <w:rPr>
          <w:snapToGrid w:val="0"/>
        </w:rPr>
        <w:t xml:space="preserve"> njezina sina</w:t>
      </w:r>
      <w:r>
        <w:rPr>
          <w:snapToGrid w:val="0"/>
        </w:rPr>
        <w:t>, Petra koji ga je zatajio i ostale koji su se u strahu razbježali. Žali se i na nebo, na samoga Boga koji je svome sinu namijenio tu muku i na anđele koji ga nisu pratili na tom putu. Tužaljka završava Marijinom željom da je pokopaju sa sinom.</w:t>
      </w:r>
      <w:r w:rsidRPr="0060180F">
        <w:rPr>
          <w:rStyle w:val="FootnoteReference"/>
          <w:snapToGrid w:val="0"/>
        </w:rPr>
        <w:footnoteReference w:id="76"/>
      </w:r>
    </w:p>
    <w:p w:rsidR="008F1761" w:rsidRDefault="008F1761" w:rsidP="008F1761">
      <w:pPr>
        <w:rPr>
          <w:snapToGrid w:val="0"/>
        </w:rPr>
      </w:pPr>
    </w:p>
    <w:p w:rsidR="008F1761" w:rsidRDefault="008F1761" w:rsidP="008F1761">
      <w:pPr>
        <w:rPr>
          <w:snapToGrid w:val="0"/>
        </w:rPr>
      </w:pPr>
    </w:p>
    <w:p w:rsidR="00261EA4" w:rsidRDefault="00261EA4" w:rsidP="008F1761">
      <w:pPr>
        <w:rPr>
          <w:snapToGrid w:val="0"/>
        </w:rPr>
      </w:pPr>
    </w:p>
    <w:p w:rsidR="008F1761" w:rsidRDefault="00E1554E" w:rsidP="008F1761">
      <w:pPr>
        <w:rPr>
          <w:snapToGrid w:val="0"/>
        </w:rPr>
      </w:pPr>
      <w:r>
        <w:rPr>
          <w:snapToGrid w:val="0"/>
        </w:rPr>
        <w:t>Nepojmljivi i daleki</w:t>
      </w:r>
      <w:r w:rsidR="008F1761">
        <w:rPr>
          <w:snapToGrid w:val="0"/>
        </w:rPr>
        <w:t xml:space="preserve"> Bog </w:t>
      </w:r>
      <w:r w:rsidR="00261EA4">
        <w:rPr>
          <w:snapToGrid w:val="0"/>
        </w:rPr>
        <w:t>- Sudac</w:t>
      </w:r>
    </w:p>
    <w:p w:rsidR="007E2264" w:rsidRDefault="007E2264" w:rsidP="000460D6">
      <w:pPr>
        <w:ind w:firstLine="708"/>
      </w:pPr>
    </w:p>
    <w:p w:rsidR="00261EA4" w:rsidRDefault="00261EA4" w:rsidP="000460D6">
      <w:pPr>
        <w:ind w:firstLine="708"/>
      </w:pPr>
    </w:p>
    <w:p w:rsidR="009D58DD" w:rsidRDefault="008F1761" w:rsidP="000460D6">
      <w:pPr>
        <w:ind w:firstLine="708"/>
      </w:pPr>
      <w:r>
        <w:t>U</w:t>
      </w:r>
      <w:r w:rsidR="000737D6" w:rsidRPr="0060180F">
        <w:t xml:space="preserve"> Vetranovićevo vrijeme</w:t>
      </w:r>
      <w:r w:rsidR="00261EA4">
        <w:t xml:space="preserve"> postoji i drug</w:t>
      </w:r>
      <w:r>
        <w:t>i</w:t>
      </w:r>
      <w:r w:rsidRPr="0060180F">
        <w:t xml:space="preserve"> </w:t>
      </w:r>
      <w:r>
        <w:t>smjer razmišljanja o Bogu</w:t>
      </w:r>
      <w:r w:rsidR="000737D6" w:rsidRPr="0060180F">
        <w:t xml:space="preserve">, osobito u </w:t>
      </w:r>
      <w:r w:rsidR="00FF6B5C" w:rsidRPr="0060180F">
        <w:t xml:space="preserve">okviru </w:t>
      </w:r>
      <w:r w:rsidR="00FF6B5C" w:rsidRPr="0060180F">
        <w:rPr>
          <w:i/>
        </w:rPr>
        <w:t>devotio moderna</w:t>
      </w:r>
      <w:r w:rsidR="00FF6B5C" w:rsidRPr="0060180F">
        <w:t xml:space="preserve"> i u </w:t>
      </w:r>
      <w:r w:rsidR="00261EA4">
        <w:t>reformaciji</w:t>
      </w:r>
      <w:r>
        <w:t xml:space="preserve">. </w:t>
      </w:r>
      <w:r w:rsidR="00E1554E">
        <w:t>Bog,</w:t>
      </w:r>
      <w:r w:rsidR="000737D6" w:rsidRPr="0060180F">
        <w:t xml:space="preserve"> koji je Spasitelj i Otkupitelj, ali i Su</w:t>
      </w:r>
      <w:r w:rsidR="00E64C33">
        <w:t>dac, može biti i zastrašujuć</w:t>
      </w:r>
      <w:r w:rsidR="00D62C43">
        <w:t xml:space="preserve">, jer </w:t>
      </w:r>
      <w:r w:rsidR="000737D6" w:rsidRPr="0060180F">
        <w:t xml:space="preserve">čovjek ne može odgovoriti njegovim zahtjevima. </w:t>
      </w:r>
      <w:r w:rsidR="00EC4626">
        <w:t xml:space="preserve">Takav </w:t>
      </w:r>
      <w:r w:rsidR="00E1554E">
        <w:t>doživljaj</w:t>
      </w:r>
      <w:r w:rsidR="00EC4626">
        <w:t xml:space="preserve"> </w:t>
      </w:r>
      <w:r w:rsidR="00EC4626" w:rsidRPr="0060180F">
        <w:t>proizlazi i</w:t>
      </w:r>
      <w:r w:rsidR="00EC4626">
        <w:t>z</w:t>
      </w:r>
      <w:r w:rsidR="00EC4626" w:rsidRPr="0060180F">
        <w:t xml:space="preserve"> teologije 14. stoljeća koja otkriva slobodnog, nepredvidljivog, nepojmljivog Boga, Oca Svemogućega, toliko moćnog i dalekog da mu se čovjek teško može izravno </w:t>
      </w:r>
      <w:r w:rsidR="00EC4626">
        <w:t>obratiti.</w:t>
      </w:r>
      <w:r w:rsidR="00EC4626">
        <w:rPr>
          <w:rStyle w:val="FootnoteReference"/>
        </w:rPr>
        <w:footnoteReference w:id="77"/>
      </w:r>
      <w:r w:rsidR="00EC4626">
        <w:t xml:space="preserve"> </w:t>
      </w:r>
      <w:r w:rsidR="00733A3E" w:rsidRPr="0060180F">
        <w:t>Tema grijeha i đavolskih iskušenja, Posljednjeg suda i srditog Krista koji šiba grešnike obuzela je u kasnom srednjem vijeku duhove vjernika.</w:t>
      </w:r>
      <w:r w:rsidR="000737D6" w:rsidRPr="0060180F">
        <w:rPr>
          <w:rStyle w:val="FootnoteReference"/>
        </w:rPr>
        <w:footnoteReference w:id="78"/>
      </w:r>
      <w:r w:rsidR="000737D6" w:rsidRPr="0060180F">
        <w:t xml:space="preserve"> </w:t>
      </w:r>
      <w:r w:rsidR="00FE4768">
        <w:t>O</w:t>
      </w:r>
      <w:r w:rsidR="00FE4768" w:rsidRPr="00D62C43">
        <w:t>sjećaj krivnje koji je pratio epidemiju kuge ojačao je sliku srditog i osvetoljubivog Boga</w:t>
      </w:r>
      <w:r w:rsidR="00FE4768">
        <w:t xml:space="preserve">. </w:t>
      </w:r>
      <w:r w:rsidR="0005250D">
        <w:t>Tako je meditacija o muci postala manje poticaj na milosrđe i suosjećanje, a više podsjetnik na ljudsku grešnost i Božju srdžbu.</w:t>
      </w:r>
      <w:r w:rsidR="00FE4768">
        <w:rPr>
          <w:rStyle w:val="FootnoteReference"/>
        </w:rPr>
        <w:footnoteReference w:id="79"/>
      </w:r>
      <w:r w:rsidR="00FE4768">
        <w:t xml:space="preserve"> </w:t>
      </w:r>
    </w:p>
    <w:p w:rsidR="00ED3462" w:rsidRDefault="00E64C33" w:rsidP="009D58DD">
      <w:pPr>
        <w:ind w:firstLine="708"/>
      </w:pPr>
      <w:r>
        <w:t>Vetranovićeva</w:t>
      </w:r>
      <w:r w:rsidR="000737D6" w:rsidRPr="0060180F">
        <w:t xml:space="preserve"> duša </w:t>
      </w:r>
      <w:r w:rsidR="009313B9">
        <w:t>bila</w:t>
      </w:r>
      <w:r w:rsidR="000737D6" w:rsidRPr="0060180F">
        <w:t xml:space="preserve"> </w:t>
      </w:r>
      <w:r w:rsidRPr="0060180F">
        <w:t xml:space="preserve">je </w:t>
      </w:r>
      <w:r w:rsidR="009313B9">
        <w:t>iz</w:t>
      </w:r>
      <w:r w:rsidR="000737D6" w:rsidRPr="0060180F">
        <w:t xml:space="preserve">mučena proturječnim osjećajima straha </w:t>
      </w:r>
      <w:r>
        <w:t xml:space="preserve">od vlastite grešnosti </w:t>
      </w:r>
      <w:r w:rsidR="000737D6" w:rsidRPr="0060180F">
        <w:t>i pouzdanja u Božju milost.</w:t>
      </w:r>
      <w:r w:rsidR="00FF6B5C" w:rsidRPr="0060180F">
        <w:t xml:space="preserve"> </w:t>
      </w:r>
      <w:r w:rsidR="009D58DD">
        <w:t xml:space="preserve">Bog o kojem razmišlja je </w:t>
      </w:r>
      <w:r w:rsidR="004659C0">
        <w:t xml:space="preserve">Krist muke, ali i </w:t>
      </w:r>
      <w:r w:rsidR="001A145D">
        <w:t xml:space="preserve">Stvoritelj, Riječ, </w:t>
      </w:r>
      <w:r w:rsidR="00143A4E">
        <w:t xml:space="preserve">Trojedini Bog, </w:t>
      </w:r>
      <w:r w:rsidR="00E45764">
        <w:t>početak i kraj</w:t>
      </w:r>
      <w:r w:rsidR="001A145D">
        <w:t xml:space="preserve">, </w:t>
      </w:r>
      <w:r w:rsidR="009D58DD">
        <w:t>„</w:t>
      </w:r>
      <w:r>
        <w:t>G</w:t>
      </w:r>
      <w:r w:rsidR="007E389B">
        <w:t xml:space="preserve">ospodar života i smrti“, </w:t>
      </w:r>
      <w:r w:rsidR="003B23DC">
        <w:t xml:space="preserve">„strašan Bog“, „gnjevan </w:t>
      </w:r>
      <w:r>
        <w:t>S</w:t>
      </w:r>
      <w:r w:rsidR="004659C0">
        <w:t>udac</w:t>
      </w:r>
      <w:r w:rsidR="003B23DC">
        <w:t>“</w:t>
      </w:r>
      <w:r w:rsidR="004659C0">
        <w:t xml:space="preserve"> koji grešn</w:t>
      </w:r>
      <w:r>
        <w:t>icima okreće „strahovit pogled</w:t>
      </w:r>
      <w:r w:rsidR="004659C0">
        <w:t>“</w:t>
      </w:r>
      <w:r w:rsidR="003B23DC">
        <w:t xml:space="preserve"> i bičuje svijet kaznama rata, gladi, pomora i </w:t>
      </w:r>
      <w:r w:rsidR="003B23DC">
        <w:lastRenderedPageBreak/>
        <w:t>svakog zla</w:t>
      </w:r>
      <w:r w:rsidR="004659C0">
        <w:t>.</w:t>
      </w:r>
      <w:r w:rsidR="009D58DD">
        <w:t xml:space="preserve"> U trenutku njegova silaska</w:t>
      </w:r>
      <w:r w:rsidR="00CB3187">
        <w:t xml:space="preserve"> anđeli lijevaju </w:t>
      </w:r>
      <w:r w:rsidR="009D58DD">
        <w:t xml:space="preserve">čaše njegova gnjeva </w:t>
      </w:r>
      <w:r w:rsidR="00CB3187">
        <w:t>na uništenu Zemlju.</w:t>
      </w:r>
      <w:r w:rsidR="007724B3">
        <w:t xml:space="preserve"> </w:t>
      </w:r>
      <w:r w:rsidR="009D58DD">
        <w:t xml:space="preserve">I u malome, tek rođenome Bogu, Vetranović već gleda Suca koji će plamenom očistiti svijet. On drži svijet na dlanu; sve je od njega i po njemu, svemu je dao red i narav. </w:t>
      </w:r>
      <w:r w:rsidR="006A50C4" w:rsidRPr="0060180F">
        <w:t xml:space="preserve">Bog kojem podiže oči </w:t>
      </w:r>
      <w:r w:rsidR="009D58DD">
        <w:t>je i</w:t>
      </w:r>
      <w:r w:rsidR="007C764B">
        <w:t>stovremeno „izvor milosti i ključ tvrdosti“, „tihi jaganjac“ i „prejaki lav“.</w:t>
      </w:r>
      <w:r w:rsidR="004659C0">
        <w:rPr>
          <w:rStyle w:val="FootnoteReference"/>
        </w:rPr>
        <w:footnoteReference w:id="80"/>
      </w:r>
      <w:r w:rsidR="004659C0">
        <w:t xml:space="preserve"> </w:t>
      </w:r>
      <w:r w:rsidR="009313B9">
        <w:t>S</w:t>
      </w:r>
      <w:r w:rsidR="00ED3462" w:rsidRPr="0060180F">
        <w:t xml:space="preserve">vjesno ili nesvjesno, </w:t>
      </w:r>
      <w:r w:rsidR="00F67E76">
        <w:t>Vetranović</w:t>
      </w:r>
      <w:r w:rsidR="009313B9">
        <w:t xml:space="preserve"> se </w:t>
      </w:r>
      <w:r w:rsidR="00ED3462" w:rsidRPr="0060180F">
        <w:t xml:space="preserve">muči tražeći odgovor na </w:t>
      </w:r>
      <w:r w:rsidR="009313B9">
        <w:t>pitanje o ulozi</w:t>
      </w:r>
      <w:r w:rsidR="00F67E76">
        <w:t xml:space="preserve"> čovjeka u procesu spasenja</w:t>
      </w:r>
      <w:r w:rsidR="00ED3462" w:rsidRPr="0060180F">
        <w:t xml:space="preserve"> koji su u njegovo vrijeme tražili mnogi. </w:t>
      </w:r>
      <w:r w:rsidR="00F67E76">
        <w:t>Zaključuje da</w:t>
      </w:r>
      <w:r w:rsidR="00DA2BD5" w:rsidRPr="0060180F">
        <w:t xml:space="preserve"> čovjek ne može biti spašen svojim ljudskim zaslugama nego samo Božjom milošću. </w:t>
      </w:r>
      <w:r w:rsidR="00F67E76">
        <w:t>Taj</w:t>
      </w:r>
      <w:r w:rsidR="00E138AC" w:rsidRPr="0060180F">
        <w:t xml:space="preserve"> je odgovor blizak Lutherovom - spasenje je moguće samo kao nezasluženi </w:t>
      </w:r>
      <w:r w:rsidR="00CD5E66">
        <w:t xml:space="preserve">Božji </w:t>
      </w:r>
      <w:r w:rsidR="00E138AC" w:rsidRPr="0060180F">
        <w:t>dar.</w:t>
      </w:r>
      <w:r w:rsidR="00E64F34">
        <w:t xml:space="preserve"> Međutim, ispreplitanje je višestruko: u tom se stavu Luther zapravo naslanja na soteriologiju i teologiju milosti visoke skolastike 12.i 13. stoljeća.</w:t>
      </w:r>
      <w:r w:rsidR="00E138AC" w:rsidRPr="0060180F">
        <w:rPr>
          <w:rStyle w:val="FootnoteReference"/>
        </w:rPr>
        <w:footnoteReference w:id="81"/>
      </w:r>
    </w:p>
    <w:p w:rsidR="00FA1AFF" w:rsidRDefault="00FA1AFF" w:rsidP="008D024D"/>
    <w:p w:rsidR="00420754" w:rsidRDefault="00420754" w:rsidP="008D024D"/>
    <w:p w:rsidR="00420754" w:rsidRDefault="00420754" w:rsidP="008D024D"/>
    <w:p w:rsidR="008D024D" w:rsidRDefault="008D024D" w:rsidP="008D024D">
      <w:r>
        <w:t>Gracija</w:t>
      </w:r>
      <w:r w:rsidR="00B77195">
        <w:t xml:space="preserve"> gospoja </w:t>
      </w:r>
    </w:p>
    <w:p w:rsidR="008D024D" w:rsidRDefault="008D024D" w:rsidP="000460D6">
      <w:pPr>
        <w:ind w:firstLine="708"/>
      </w:pPr>
    </w:p>
    <w:p w:rsidR="00420754" w:rsidRDefault="00420754" w:rsidP="000460D6">
      <w:pPr>
        <w:ind w:firstLine="708"/>
      </w:pPr>
    </w:p>
    <w:p w:rsidR="00970522" w:rsidRDefault="003A2042" w:rsidP="0080069C">
      <w:pPr>
        <w:autoSpaceDE w:val="0"/>
        <w:autoSpaceDN w:val="0"/>
        <w:adjustRightInd w:val="0"/>
        <w:ind w:firstLine="708"/>
      </w:pPr>
      <w:r>
        <w:t xml:space="preserve">Strah od Posljednjega suda i </w:t>
      </w:r>
      <w:r w:rsidR="00AF3A01">
        <w:t>gnjevnoga Suca</w:t>
      </w:r>
      <w:r>
        <w:t xml:space="preserve"> urodio je potrebom </w:t>
      </w:r>
      <w:r w:rsidR="0080069C">
        <w:t xml:space="preserve">za čitavim nizom posrednika između čovjeka i Boga, na čelu s </w:t>
      </w:r>
      <w:r w:rsidR="0080069C" w:rsidRPr="0060180F">
        <w:t>Djevicom Marijom</w:t>
      </w:r>
      <w:r w:rsidR="00C02CC5">
        <w:t xml:space="preserve">, koja </w:t>
      </w:r>
      <w:r w:rsidR="00C02CC5" w:rsidRPr="0060180F">
        <w:t>svojim molitvama i po</w:t>
      </w:r>
      <w:r w:rsidR="00C02CC5">
        <w:t>sredovanjem smiruje Božji bijes</w:t>
      </w:r>
      <w:r w:rsidR="0080069C">
        <w:t xml:space="preserve">. </w:t>
      </w:r>
      <w:r w:rsidR="0080069C" w:rsidRPr="0060180F">
        <w:t xml:space="preserve">Marija je postala utočište pučke pobožnosti još u 14. stoljeću - slika Djevice milosrđa, Gospe od utjehe, </w:t>
      </w:r>
      <w:r w:rsidR="0080069C" w:rsidRPr="0060180F">
        <w:rPr>
          <w:i/>
        </w:rPr>
        <w:t>Mater omnium</w:t>
      </w:r>
      <w:r w:rsidR="006C51DD">
        <w:t>, Ogledala</w:t>
      </w:r>
      <w:r w:rsidR="0080069C" w:rsidRPr="0060180F">
        <w:t xml:space="preserve"> spasenja </w:t>
      </w:r>
      <w:r>
        <w:t xml:space="preserve">osobito se </w:t>
      </w:r>
      <w:r w:rsidR="0080069C" w:rsidRPr="0060180F">
        <w:t>širi</w:t>
      </w:r>
      <w:r w:rsidR="00AF3A01">
        <w:t>la</w:t>
      </w:r>
      <w:r>
        <w:t xml:space="preserve"> </w:t>
      </w:r>
      <w:r w:rsidR="0080069C" w:rsidRPr="0060180F">
        <w:t>nakon Crne smrti.</w:t>
      </w:r>
      <w:r w:rsidR="0080069C" w:rsidRPr="0060180F">
        <w:rPr>
          <w:rStyle w:val="FootnoteReference"/>
        </w:rPr>
        <w:footnoteReference w:id="82"/>
      </w:r>
      <w:r w:rsidR="0080069C" w:rsidRPr="0060180F">
        <w:t xml:space="preserve"> </w:t>
      </w:r>
      <w:r w:rsidR="0006023A">
        <w:t xml:space="preserve">Vetranović poziva upomoć svu prirodu, sve svece, </w:t>
      </w:r>
      <w:r>
        <w:t xml:space="preserve">svetice i anđele </w:t>
      </w:r>
      <w:r w:rsidR="004152C2">
        <w:t>ali iznad svih Mariju.</w:t>
      </w:r>
      <w:r w:rsidR="004152C2">
        <w:rPr>
          <w:rStyle w:val="FootnoteReference"/>
        </w:rPr>
        <w:footnoteReference w:id="83"/>
      </w:r>
      <w:r w:rsidR="004152C2">
        <w:t xml:space="preserve"> </w:t>
      </w:r>
      <w:r w:rsidR="00AF3A01">
        <w:t>Prikazuje Mariju</w:t>
      </w:r>
      <w:r w:rsidR="0080069C" w:rsidRPr="0060180F">
        <w:t xml:space="preserve"> iz Apokalipse, </w:t>
      </w:r>
      <w:r>
        <w:t>vladaric</w:t>
      </w:r>
      <w:r w:rsidR="00AF3A01">
        <w:t>u</w:t>
      </w:r>
      <w:r>
        <w:t xml:space="preserve"> neba i zemlje, </w:t>
      </w:r>
      <w:r w:rsidR="0080069C" w:rsidRPr="0060180F">
        <w:t>kraljic</w:t>
      </w:r>
      <w:r w:rsidR="00AF3A01">
        <w:t>u</w:t>
      </w:r>
      <w:r w:rsidR="0080069C" w:rsidRPr="0060180F">
        <w:t xml:space="preserve"> odjeven</w:t>
      </w:r>
      <w:r w:rsidR="00AF3A01">
        <w:t>u</w:t>
      </w:r>
      <w:r w:rsidR="0080069C" w:rsidRPr="0060180F">
        <w:t xml:space="preserve"> suncem, mjesec joj pod nogama, zvij</w:t>
      </w:r>
      <w:r>
        <w:t xml:space="preserve">ezdama je okrunjena. Pobijedila je zmaja i lava i prometnula </w:t>
      </w:r>
      <w:r w:rsidR="00EC5FD7">
        <w:t>Evin plač u smijeh.</w:t>
      </w:r>
      <w:r w:rsidR="0080069C" w:rsidRPr="0060180F">
        <w:rPr>
          <w:rStyle w:val="FootnoteReference"/>
        </w:rPr>
        <w:footnoteReference w:id="84"/>
      </w:r>
      <w:r w:rsidR="0080069C" w:rsidRPr="0060180F">
        <w:t xml:space="preserve"> </w:t>
      </w:r>
      <w:r w:rsidR="0006023A">
        <w:t>P</w:t>
      </w:r>
      <w:r w:rsidR="0080069C" w:rsidRPr="0060180F">
        <w:t xml:space="preserve">oklonio </w:t>
      </w:r>
      <w:r w:rsidR="0006023A">
        <w:t xml:space="preserve">joj se </w:t>
      </w:r>
      <w:r w:rsidR="0080069C" w:rsidRPr="0060180F">
        <w:t>antički svijet i pred njome uzmakao, klanjaju joj se i sva gospodstva ovoga svijeta i sve živo na svijetu</w:t>
      </w:r>
      <w:r w:rsidR="00AF3A01">
        <w:t>, pa tako i maleni šturak.</w:t>
      </w:r>
      <w:r w:rsidR="0080069C" w:rsidRPr="0060180F">
        <w:rPr>
          <w:rStyle w:val="FootnoteReference"/>
        </w:rPr>
        <w:footnoteReference w:id="85"/>
      </w:r>
      <w:r w:rsidR="0080069C" w:rsidRPr="0060180F">
        <w:t xml:space="preserve"> </w:t>
      </w:r>
      <w:r w:rsidR="00970522" w:rsidRPr="0060180F">
        <w:t>Zanimljiv je Vetranovićev u teološkom smislu neortodoksan stav o Mariji kao božanstvu</w:t>
      </w:r>
      <w:r w:rsidR="00F504D3">
        <w:t xml:space="preserve"> </w:t>
      </w:r>
      <w:r w:rsidR="00970522" w:rsidRPr="0060180F">
        <w:t>- kaže da</w:t>
      </w:r>
      <w:r w:rsidR="00970522">
        <w:t xml:space="preserve"> je začeta </w:t>
      </w:r>
      <w:r w:rsidR="0006023A">
        <w:t xml:space="preserve">i postojala </w:t>
      </w:r>
      <w:r w:rsidR="00970522">
        <w:t xml:space="preserve">mnogo prije </w:t>
      </w:r>
      <w:r w:rsidR="0006023A">
        <w:t xml:space="preserve">stvaranja </w:t>
      </w:r>
      <w:r w:rsidR="00970522">
        <w:t>svijeta</w:t>
      </w:r>
      <w:r w:rsidR="00970522" w:rsidRPr="0060180F">
        <w:t>.</w:t>
      </w:r>
      <w:r w:rsidR="00970522" w:rsidRPr="0060180F">
        <w:rPr>
          <w:rStyle w:val="FootnoteReference"/>
        </w:rPr>
        <w:t xml:space="preserve"> </w:t>
      </w:r>
      <w:r w:rsidR="00970522" w:rsidRPr="0060180F">
        <w:rPr>
          <w:rStyle w:val="FootnoteReference"/>
          <w:vertAlign w:val="baseline"/>
        </w:rPr>
        <w:t xml:space="preserve">Vjerojatno je to razlog što nigdje ne spominje njezino rođenje ni </w:t>
      </w:r>
      <w:r w:rsidR="00970522" w:rsidRPr="0060180F">
        <w:t xml:space="preserve">doktrinu o </w:t>
      </w:r>
      <w:r w:rsidR="00970522" w:rsidRPr="0060180F">
        <w:rPr>
          <w:rStyle w:val="FootnoteReference"/>
          <w:vertAlign w:val="baseline"/>
        </w:rPr>
        <w:t>Bezgrešno</w:t>
      </w:r>
      <w:r w:rsidR="00970522" w:rsidRPr="0060180F">
        <w:t>m</w:t>
      </w:r>
      <w:r w:rsidR="00970522" w:rsidRPr="0060180F">
        <w:rPr>
          <w:rStyle w:val="FootnoteReference"/>
          <w:vertAlign w:val="baseline"/>
        </w:rPr>
        <w:t xml:space="preserve"> Začeću</w:t>
      </w:r>
      <w:r w:rsidR="0006023A">
        <w:t>, o neokaljanosti Marije istočnim grijehom</w:t>
      </w:r>
      <w:r w:rsidR="006F2A4A">
        <w:t>.</w:t>
      </w:r>
      <w:r w:rsidR="000D4884">
        <w:rPr>
          <w:rStyle w:val="FootnoteReference"/>
        </w:rPr>
        <w:footnoteReference w:id="86"/>
      </w:r>
      <w:r w:rsidR="00970522">
        <w:t xml:space="preserve"> </w:t>
      </w:r>
    </w:p>
    <w:p w:rsidR="0080069C" w:rsidRDefault="0006023A" w:rsidP="0080069C">
      <w:pPr>
        <w:autoSpaceDE w:val="0"/>
        <w:autoSpaceDN w:val="0"/>
        <w:adjustRightInd w:val="0"/>
        <w:ind w:firstLine="708"/>
      </w:pPr>
      <w:r>
        <w:t xml:space="preserve">Za Vetranovića je </w:t>
      </w:r>
      <w:r w:rsidR="00B86174">
        <w:t>Marija</w:t>
      </w:r>
      <w:r w:rsidR="00B86174" w:rsidRPr="0060180F">
        <w:t xml:space="preserve"> </w:t>
      </w:r>
      <w:r w:rsidR="00B86174">
        <w:t>bliska, milosrdna tješiteljica, zvijezda Danica, Gospoja nad gospojama</w:t>
      </w:r>
      <w:r w:rsidR="0080069C" w:rsidRPr="0060180F">
        <w:t xml:space="preserve">, majka koja prima uzdahe grešnika. </w:t>
      </w:r>
      <w:r w:rsidR="00970522" w:rsidRPr="0060180F">
        <w:t>Rodila je Spasitelja čovječanstvu, primila Adamov rod u svoje krilo i postala mu štit i utočište.</w:t>
      </w:r>
      <w:r w:rsidR="00B86174">
        <w:rPr>
          <w:rStyle w:val="FootnoteReference"/>
        </w:rPr>
        <w:footnoteReference w:id="87"/>
      </w:r>
      <w:r w:rsidR="00970522">
        <w:t xml:space="preserve"> </w:t>
      </w:r>
      <w:r>
        <w:t>S</w:t>
      </w:r>
      <w:r w:rsidR="0080069C" w:rsidRPr="0060180F">
        <w:t xml:space="preserve">vatko </w:t>
      </w:r>
      <w:r>
        <w:t xml:space="preserve">je </w:t>
      </w:r>
      <w:r w:rsidR="0080069C" w:rsidRPr="0060180F">
        <w:t xml:space="preserve">zaziva upomoć, jer je milosrdna </w:t>
      </w:r>
      <w:r w:rsidR="0080069C">
        <w:t>Gracija</w:t>
      </w:r>
      <w:r w:rsidR="00AF3A01">
        <w:t>,</w:t>
      </w:r>
      <w:r w:rsidR="00E5514F">
        <w:rPr>
          <w:rStyle w:val="FootnoteReference"/>
        </w:rPr>
        <w:footnoteReference w:id="88"/>
      </w:r>
      <w:r w:rsidR="0080069C">
        <w:t xml:space="preserve"> </w:t>
      </w:r>
      <w:r w:rsidR="00970522">
        <w:t xml:space="preserve">puna ljubavi, </w:t>
      </w:r>
      <w:r w:rsidR="0080069C" w:rsidRPr="0060180F">
        <w:t xml:space="preserve">izbavlja ljude od đavolskih iskušenja, muka i žalosti i vodi ih iz sužanjstva u slobodu. Njezina milost pretvara </w:t>
      </w:r>
      <w:r w:rsidR="00F326C8">
        <w:t>tugu</w:t>
      </w:r>
      <w:r w:rsidR="0080069C" w:rsidRPr="0060180F">
        <w:t xml:space="preserve"> u radost, noć u svjetlost, tugu u veselje, čemer u sladost. </w:t>
      </w:r>
      <w:r w:rsidR="00970522" w:rsidRPr="0060180F">
        <w:t>Marija je moćna posrednica koja može izmoliti od Sina „da nas brani od napasti, da ne gleda grijehe naše da nam milost svu pokaže, da dušice naše shrani, da svi dođemo u rajske dvore“.</w:t>
      </w:r>
      <w:r w:rsidR="00970522" w:rsidRPr="0060180F">
        <w:rPr>
          <w:rStyle w:val="FootnoteReference"/>
        </w:rPr>
        <w:footnoteReference w:id="89"/>
      </w:r>
      <w:r w:rsidR="00970522" w:rsidRPr="0060180F">
        <w:t xml:space="preserve"> </w:t>
      </w:r>
      <w:r w:rsidR="0080069C" w:rsidRPr="0060180F">
        <w:t xml:space="preserve">U pjesničkom razgovoru s Marijom </w:t>
      </w:r>
      <w:r w:rsidR="00B86174">
        <w:t xml:space="preserve">Vetranović </w:t>
      </w:r>
      <w:r w:rsidR="0080069C" w:rsidRPr="0060180F">
        <w:t xml:space="preserve">sebe i dalje doživljava kao grešnika i nesretnika, ali vjeruje da će njezino milosrdno srce primiti njegove </w:t>
      </w:r>
      <w:r w:rsidR="0080069C" w:rsidRPr="0060180F">
        <w:lastRenderedPageBreak/>
        <w:t>suze i uzdahe. Od nje moli zagovor kod božanskoga Sina i smrt koja će ga osloboditi patnji i dovesti u sretno mjesto vječne tišine, svjetla i vedrine.</w:t>
      </w:r>
      <w:r w:rsidR="0080069C" w:rsidRPr="0060180F">
        <w:rPr>
          <w:rStyle w:val="FootnoteReference"/>
        </w:rPr>
        <w:footnoteReference w:id="90"/>
      </w:r>
      <w:r w:rsidR="0080069C" w:rsidRPr="0060180F">
        <w:t xml:space="preserve"> </w:t>
      </w:r>
      <w:r w:rsidR="003F1315">
        <w:t xml:space="preserve">Marija </w:t>
      </w:r>
      <w:r w:rsidR="00AF3A01">
        <w:t xml:space="preserve">mu je </w:t>
      </w:r>
      <w:r w:rsidR="003F1315">
        <w:t xml:space="preserve">i pjesničko nadahnuće </w:t>
      </w:r>
      <w:r w:rsidR="003F1315" w:rsidRPr="0060180F">
        <w:t>- bez nje ne može staviti svoj jezik i srce u pjesme i sve ih je njoj namijenio</w:t>
      </w:r>
      <w:r w:rsidR="003F1315">
        <w:t>.</w:t>
      </w:r>
      <w:r w:rsidR="003F1315">
        <w:rPr>
          <w:rStyle w:val="FootnoteReference"/>
        </w:rPr>
        <w:footnoteReference w:id="91"/>
      </w:r>
    </w:p>
    <w:p w:rsidR="00EC5EC4" w:rsidRPr="0060180F" w:rsidRDefault="00EC5EC4" w:rsidP="000F02E0">
      <w:pPr>
        <w:autoSpaceDE w:val="0"/>
        <w:autoSpaceDN w:val="0"/>
        <w:adjustRightInd w:val="0"/>
        <w:ind w:firstLine="708"/>
      </w:pPr>
    </w:p>
    <w:p w:rsidR="0080069C" w:rsidRPr="0060180F" w:rsidRDefault="0080069C" w:rsidP="0080069C">
      <w:pPr>
        <w:ind w:firstLine="708"/>
      </w:pPr>
    </w:p>
    <w:p w:rsidR="00D074E2" w:rsidRDefault="00D074E2" w:rsidP="009F41BE"/>
    <w:p w:rsidR="000B544D" w:rsidRDefault="008332E9" w:rsidP="009F41BE">
      <w:r>
        <w:t>Ljudska</w:t>
      </w:r>
      <w:r w:rsidR="00A958A2">
        <w:t xml:space="preserve"> </w:t>
      </w:r>
      <w:r>
        <w:t>spoznaja, sloboda i granice</w:t>
      </w:r>
    </w:p>
    <w:p w:rsidR="000B544D" w:rsidRDefault="000B544D" w:rsidP="009F41BE"/>
    <w:p w:rsidR="008134FF" w:rsidRDefault="008134FF" w:rsidP="009F41BE"/>
    <w:p w:rsidR="006756F8" w:rsidRDefault="00A958A2" w:rsidP="00A958A2">
      <w:pPr>
        <w:ind w:firstLine="708"/>
      </w:pPr>
      <w:r w:rsidRPr="0060180F">
        <w:t xml:space="preserve">Iz </w:t>
      </w:r>
      <w:r w:rsidR="006756F8">
        <w:t>neprekidnog gorkog</w:t>
      </w:r>
      <w:r w:rsidRPr="0060180F">
        <w:t xml:space="preserve"> plača </w:t>
      </w:r>
      <w:r w:rsidR="000370BD">
        <w:t>Mavrove</w:t>
      </w:r>
      <w:r w:rsidR="0030254D">
        <w:t xml:space="preserve"> duše vitlane nemirom </w:t>
      </w:r>
      <w:r w:rsidRPr="0060180F">
        <w:t xml:space="preserve">probija zastrašujuće snažna egzistencijalna tjeskoba. </w:t>
      </w:r>
      <w:r w:rsidR="00B65E7F">
        <w:t xml:space="preserve">Svijet doživljava kao mračno mjesto, plačnu spilju, mjesto „neizrecivog“ smrada i jada. Nema </w:t>
      </w:r>
      <w:r w:rsidR="00763395">
        <w:t xml:space="preserve">mira, </w:t>
      </w:r>
      <w:r w:rsidR="00B65E7F">
        <w:t>sigurnosti</w:t>
      </w:r>
      <w:r w:rsidR="00763395">
        <w:t xml:space="preserve"> ni</w:t>
      </w:r>
      <w:r w:rsidR="00B65E7F">
        <w:t xml:space="preserve"> bratstva, sirotima se grabi, a zlima daje</w:t>
      </w:r>
      <w:r w:rsidR="00763395">
        <w:t>,</w:t>
      </w:r>
      <w:r w:rsidR="00FB7525">
        <w:t xml:space="preserve"> najvažnij</w:t>
      </w:r>
      <w:r w:rsidR="00763395">
        <w:t>i</w:t>
      </w:r>
      <w:r w:rsidR="00FB7525">
        <w:t xml:space="preserve"> </w:t>
      </w:r>
      <w:r w:rsidR="00763395">
        <w:t>su</w:t>
      </w:r>
      <w:r w:rsidR="00FB7525">
        <w:t xml:space="preserve"> moć i novac</w:t>
      </w:r>
      <w:r w:rsidR="00B65E7F">
        <w:t>. Zlo je obuzelo lju</w:t>
      </w:r>
      <w:r w:rsidR="000370BD">
        <w:t xml:space="preserve">de, nema pouzdanja ni u koga, </w:t>
      </w:r>
      <w:r w:rsidR="00B65E7F">
        <w:t>raste otrovno sjeme zla koje su đavli sijali i njeguju ga.</w:t>
      </w:r>
      <w:r w:rsidR="00B65E7F" w:rsidRPr="0060180F">
        <w:rPr>
          <w:rStyle w:val="FootnoteReference"/>
        </w:rPr>
        <w:footnoteReference w:id="92"/>
      </w:r>
      <w:r w:rsidR="00B65E7F">
        <w:t xml:space="preserve"> </w:t>
      </w:r>
      <w:r w:rsidRPr="0060180F">
        <w:t xml:space="preserve">U </w:t>
      </w:r>
      <w:r w:rsidR="00B65E7F">
        <w:t xml:space="preserve">tom </w:t>
      </w:r>
      <w:r w:rsidRPr="0060180F">
        <w:t xml:space="preserve">svijetu </w:t>
      </w:r>
      <w:r w:rsidR="008033E9">
        <w:t xml:space="preserve">Vetranović se </w:t>
      </w:r>
      <w:r w:rsidRPr="0060180F">
        <w:t xml:space="preserve">osjeća kao „u tmastoj mrklosti“ koja zamračuje mnoge njegove pjesme, u kojoj živi ne znajući kako ni zašto </w:t>
      </w:r>
      <w:r w:rsidR="006756F8">
        <w:t>ni kuda poći, tužan, u</w:t>
      </w:r>
      <w:r w:rsidR="00763395">
        <w:t xml:space="preserve">samljen i </w:t>
      </w:r>
      <w:r w:rsidR="00CD4F9D">
        <w:t>okovan</w:t>
      </w:r>
      <w:r w:rsidRPr="0060180F">
        <w:t xml:space="preserve">. </w:t>
      </w:r>
      <w:r w:rsidR="00763395">
        <w:t>U</w:t>
      </w:r>
      <w:r w:rsidR="004C4917">
        <w:t xml:space="preserve"> samoću pustinjačkog života ponio je nemir, gorčinu i žalost, toliko silne da </w:t>
      </w:r>
      <w:r w:rsidR="006B0C56">
        <w:t xml:space="preserve">bi prokleo svoju sudbinu </w:t>
      </w:r>
      <w:r w:rsidR="00D06DD5">
        <w:t>kad</w:t>
      </w:r>
      <w:r w:rsidR="00763395">
        <w:t>a se ne bi bojao</w:t>
      </w:r>
      <w:r w:rsidR="004C4917">
        <w:t xml:space="preserve"> pakla.</w:t>
      </w:r>
      <w:r w:rsidR="004C4917">
        <w:rPr>
          <w:rStyle w:val="FootnoteReference"/>
        </w:rPr>
        <w:footnoteReference w:id="93"/>
      </w:r>
      <w:r w:rsidR="004C4917">
        <w:t xml:space="preserve"> </w:t>
      </w:r>
      <w:r w:rsidR="000B544D">
        <w:t>M</w:t>
      </w:r>
      <w:r>
        <w:t>rak duše</w:t>
      </w:r>
      <w:r w:rsidRPr="0060180F">
        <w:t xml:space="preserve"> ruši ga i tlači, vuče u pakao, ne daje mu sna ni spokoja za kojim žudi. </w:t>
      </w:r>
      <w:r w:rsidR="008033E9">
        <w:t>I</w:t>
      </w:r>
      <w:r w:rsidR="000B544D" w:rsidRPr="0060180F">
        <w:t xml:space="preserve">z njegove tjeskobe </w:t>
      </w:r>
      <w:r w:rsidR="008033E9">
        <w:t xml:space="preserve">gotovo da </w:t>
      </w:r>
      <w:r w:rsidR="000B544D" w:rsidRPr="0060180F">
        <w:t>izbija religiozna kriza, „</w:t>
      </w:r>
      <w:r w:rsidR="000B544D">
        <w:t>tamna noć duše</w:t>
      </w:r>
      <w:r w:rsidR="000B544D" w:rsidRPr="0060180F">
        <w:t>“.</w:t>
      </w:r>
      <w:r w:rsidR="000B544D">
        <w:t xml:space="preserve"> </w:t>
      </w:r>
      <w:r w:rsidR="008033E9">
        <w:t>Dvojbe počinju</w:t>
      </w:r>
      <w:r w:rsidR="00F326C8">
        <w:t xml:space="preserve"> </w:t>
      </w:r>
      <w:r w:rsidR="006756F8">
        <w:t>pitanjem</w:t>
      </w:r>
      <w:r w:rsidR="00F326C8">
        <w:t xml:space="preserve"> kako Bog može dozvoliti zlo i nepravdu. </w:t>
      </w:r>
      <w:r w:rsidR="00763395">
        <w:t>Pita se</w:t>
      </w:r>
      <w:r w:rsidR="008033E9">
        <w:t xml:space="preserve"> </w:t>
      </w:r>
      <w:r w:rsidR="00F326C8">
        <w:t xml:space="preserve">kako </w:t>
      </w:r>
      <w:r w:rsidR="006756F8">
        <w:t xml:space="preserve">Bog </w:t>
      </w:r>
      <w:r w:rsidR="00F326C8">
        <w:t xml:space="preserve">može izdržati da ne siđe s neba </w:t>
      </w:r>
      <w:r w:rsidR="006756F8">
        <w:t xml:space="preserve">i mačem ne </w:t>
      </w:r>
      <w:r w:rsidR="00F326C8">
        <w:t xml:space="preserve">pokosi sve zlo i grešno. </w:t>
      </w:r>
      <w:r w:rsidR="008033E9">
        <w:t>Sumnja kulminira</w:t>
      </w:r>
      <w:r w:rsidR="00850AC0">
        <w:t xml:space="preserve"> u </w:t>
      </w:r>
      <w:r w:rsidR="00850AC0" w:rsidRPr="008033E9">
        <w:rPr>
          <w:i/>
        </w:rPr>
        <w:t>Pjesanci o spoznanju</w:t>
      </w:r>
      <w:r w:rsidR="008033E9">
        <w:t>, u kojoj pita Boga</w:t>
      </w:r>
      <w:r w:rsidR="00850AC0">
        <w:t xml:space="preserve"> postoji li uopće: „O</w:t>
      </w:r>
      <w:r w:rsidR="00850AC0" w:rsidRPr="00850AC0">
        <w:t>d kud su ljudi zli, ako si ti Bože?</w:t>
      </w:r>
      <w:r w:rsidR="00850AC0">
        <w:t xml:space="preserve">“ </w:t>
      </w:r>
      <w:r w:rsidR="00763395">
        <w:t>Pitanje odakle zlo na svijetu ostaje</w:t>
      </w:r>
      <w:r w:rsidR="00C6455C">
        <w:t xml:space="preserve"> bez odgovora i on </w:t>
      </w:r>
      <w:r w:rsidR="00763395">
        <w:t>ga</w:t>
      </w:r>
      <w:r w:rsidR="00C6455C">
        <w:t xml:space="preserve"> se odriče </w:t>
      </w:r>
      <w:r w:rsidR="00763395">
        <w:t>birajući</w:t>
      </w:r>
      <w:r w:rsidR="00C6455C">
        <w:t xml:space="preserve"> vjer</w:t>
      </w:r>
      <w:r w:rsidR="00763395">
        <w:t>u</w:t>
      </w:r>
      <w:r w:rsidR="00C6455C">
        <w:t xml:space="preserve"> i pouzdanj</w:t>
      </w:r>
      <w:r w:rsidR="00763395">
        <w:t>e</w:t>
      </w:r>
      <w:r w:rsidR="00AE71C1">
        <w:t xml:space="preserve"> u Boga</w:t>
      </w:r>
      <w:r w:rsidR="00850AC0">
        <w:t xml:space="preserve">. </w:t>
      </w:r>
      <w:r w:rsidR="00C6455C">
        <w:t xml:space="preserve">Priznaje da su mu </w:t>
      </w:r>
      <w:r w:rsidR="007974B7">
        <w:t>Božji plan, nepravda svijeta i vlastita lju</w:t>
      </w:r>
      <w:r w:rsidR="00C6455C">
        <w:t>dska narav</w:t>
      </w:r>
      <w:r w:rsidR="007974B7">
        <w:t xml:space="preserve"> </w:t>
      </w:r>
      <w:r w:rsidR="00C6455C">
        <w:t>nespoznatljivi</w:t>
      </w:r>
      <w:r w:rsidR="003F1315">
        <w:t xml:space="preserve">. Iako poznaje </w:t>
      </w:r>
      <w:r w:rsidR="006756F8">
        <w:t xml:space="preserve">pojam </w:t>
      </w:r>
      <w:r w:rsidR="00C6455C">
        <w:t>Božjeg dara slobode čovjeku,</w:t>
      </w:r>
      <w:r w:rsidR="006756F8">
        <w:t xml:space="preserve"> </w:t>
      </w:r>
      <w:r w:rsidR="007974B7">
        <w:t xml:space="preserve">ne priziva </w:t>
      </w:r>
      <w:r w:rsidR="003F1315">
        <w:t>ga da</w:t>
      </w:r>
      <w:r w:rsidR="007974B7">
        <w:t xml:space="preserve"> razjasni</w:t>
      </w:r>
      <w:r w:rsidR="003F1315">
        <w:t xml:space="preserve"> te nejasnoće</w:t>
      </w:r>
      <w:r w:rsidR="007974B7">
        <w:t>.</w:t>
      </w:r>
      <w:r w:rsidR="00F326C8">
        <w:rPr>
          <w:rStyle w:val="FootnoteReference"/>
        </w:rPr>
        <w:footnoteReference w:id="94"/>
      </w:r>
      <w:r w:rsidR="00F326C8">
        <w:t xml:space="preserve"> </w:t>
      </w:r>
    </w:p>
    <w:p w:rsidR="000B544D" w:rsidRDefault="006756F8" w:rsidP="00A958A2">
      <w:pPr>
        <w:ind w:firstLine="708"/>
      </w:pPr>
      <w:r>
        <w:t>Vetranović često g</w:t>
      </w:r>
      <w:r w:rsidR="00A958A2" w:rsidRPr="0060180F">
        <w:t>ovo</w:t>
      </w:r>
      <w:r>
        <w:t xml:space="preserve">ri o sljepilu koje ga obuzima, </w:t>
      </w:r>
      <w:r w:rsidRPr="0060180F">
        <w:t xml:space="preserve">o </w:t>
      </w:r>
      <w:r w:rsidR="00750FA2">
        <w:t xml:space="preserve">razdoru </w:t>
      </w:r>
      <w:r w:rsidRPr="0060180F">
        <w:t xml:space="preserve">svijesti </w:t>
      </w:r>
      <w:r>
        <w:t xml:space="preserve">i </w:t>
      </w:r>
      <w:r w:rsidR="00A958A2" w:rsidRPr="0060180F">
        <w:t>nemogućnosti spoznaje svijeta</w:t>
      </w:r>
      <w:r w:rsidR="00F97756">
        <w:t xml:space="preserve"> i Boga</w:t>
      </w:r>
      <w:r w:rsidR="00A958A2" w:rsidRPr="0060180F">
        <w:t>.</w:t>
      </w:r>
      <w:r w:rsidR="00A958A2">
        <w:t xml:space="preserve"> </w:t>
      </w:r>
      <w:r w:rsidR="00763395">
        <w:t>Spominje</w:t>
      </w:r>
      <w:r w:rsidR="00A958A2">
        <w:t xml:space="preserve"> </w:t>
      </w:r>
      <w:r>
        <w:t>„</w:t>
      </w:r>
      <w:r w:rsidR="00763395">
        <w:t>pjani duh“ obuzet</w:t>
      </w:r>
      <w:r w:rsidR="00A958A2">
        <w:t xml:space="preserve"> strepnjom od posljednjih stvari kada </w:t>
      </w:r>
      <w:r w:rsidR="00750FA2">
        <w:t xml:space="preserve">gubi svijest, </w:t>
      </w:r>
      <w:r>
        <w:t>ne zna tko je i ne može ništa razlučiti</w:t>
      </w:r>
      <w:r w:rsidR="00A958A2">
        <w:t>.</w:t>
      </w:r>
      <w:r w:rsidR="00A958A2" w:rsidRPr="0060180F">
        <w:rPr>
          <w:rStyle w:val="FootnoteReference"/>
        </w:rPr>
        <w:footnoteReference w:id="95"/>
      </w:r>
      <w:r w:rsidR="00A958A2" w:rsidRPr="0060180F">
        <w:t xml:space="preserve"> </w:t>
      </w:r>
      <w:r w:rsidR="00763395">
        <w:t>Upitnost ljudske spoznaje i odnosa svijesti i podsvijesti, osobito je</w:t>
      </w:r>
      <w:r w:rsidR="00A958A2">
        <w:t xml:space="preserve"> izražen</w:t>
      </w:r>
      <w:r w:rsidR="00763395">
        <w:t>a</w:t>
      </w:r>
      <w:r w:rsidR="00A958A2">
        <w:t xml:space="preserve"> u </w:t>
      </w:r>
      <w:r w:rsidR="00B74152" w:rsidRPr="00B74152">
        <w:rPr>
          <w:i/>
        </w:rPr>
        <w:t>Pelegrinu</w:t>
      </w:r>
      <w:r w:rsidR="000B544D">
        <w:t>,</w:t>
      </w:r>
      <w:r w:rsidR="00A958A2">
        <w:t xml:space="preserve"> u kojem misli vode bitku u putniku, zavode ga na stranputicu</w:t>
      </w:r>
      <w:r w:rsidR="00750FA2">
        <w:t>,</w:t>
      </w:r>
      <w:r w:rsidR="00A958A2">
        <w:t xml:space="preserve"> </w:t>
      </w:r>
      <w:r w:rsidR="00B74152">
        <w:t xml:space="preserve">bježe od njega, pretvaraju se u proso i rasipaju. Svijest mu pomaže </w:t>
      </w:r>
      <w:r w:rsidR="00763395">
        <w:t>tražiti</w:t>
      </w:r>
      <w:r w:rsidR="00B74152">
        <w:t xml:space="preserve"> mjesto na svijetu, ali ga često i napušta</w:t>
      </w:r>
      <w:r w:rsidR="00A958A2">
        <w:t>.</w:t>
      </w:r>
      <w:r w:rsidR="00B74152">
        <w:rPr>
          <w:rStyle w:val="FootnoteReference"/>
        </w:rPr>
        <w:footnoteReference w:id="96"/>
      </w:r>
      <w:r w:rsidR="00763395">
        <w:t xml:space="preserve"> </w:t>
      </w:r>
      <w:r>
        <w:t>Proturječno</w:t>
      </w:r>
      <w:r w:rsidR="00A958A2">
        <w:t xml:space="preserve">, na drugim mjestima govori o sebi kao jednom od rijetkih razumnih ljudi koji su svjesni bitnoga. </w:t>
      </w:r>
      <w:r w:rsidR="00763395">
        <w:t xml:space="preserve">Po Božjem daru svijesti i moći spoznavanja izašao je iz mraka i oči su mu se razbistrile. Shvatio je svijet i samoga sebe te razlučio dobro i zlo u sebi, </w:t>
      </w:r>
      <w:r w:rsidR="00A958A2" w:rsidRPr="00F21B6E">
        <w:t>spoznao svjetlo i mrak, plač i tugu, slobodu i dužnost, radost, mir, trud,</w:t>
      </w:r>
      <w:r w:rsidR="00750FA2">
        <w:t xml:space="preserve"> pravi i krivi sud, blaženstvo i </w:t>
      </w:r>
      <w:r w:rsidR="00A958A2" w:rsidRPr="00F21B6E">
        <w:t>kraljevstvo pakla</w:t>
      </w:r>
      <w:r w:rsidR="00A958A2">
        <w:t>.</w:t>
      </w:r>
      <w:r w:rsidR="00A958A2">
        <w:rPr>
          <w:rStyle w:val="FootnoteReference"/>
        </w:rPr>
        <w:footnoteReference w:id="97"/>
      </w:r>
      <w:r w:rsidR="00A958A2">
        <w:t xml:space="preserve"> </w:t>
      </w:r>
      <w:r w:rsidR="00750FA2">
        <w:t xml:space="preserve">Pjesnik-pustinjak bdije dok svijet </w:t>
      </w:r>
      <w:r w:rsidR="00750FA2">
        <w:lastRenderedPageBreak/>
        <w:t>spava. On vidi zaslijepljenost</w:t>
      </w:r>
      <w:r w:rsidR="003D4952">
        <w:t xml:space="preserve"> ljudi svijetom, </w:t>
      </w:r>
      <w:r w:rsidR="00750FA2">
        <w:t>„šupljost i nesvijest“ u koju</w:t>
      </w:r>
      <w:r w:rsidR="003D4952">
        <w:t xml:space="preserve"> to vodi. </w:t>
      </w:r>
      <w:r w:rsidR="00750FA2">
        <w:t>Čudi se č</w:t>
      </w:r>
      <w:r w:rsidR="003D4952">
        <w:t>ovjek</w:t>
      </w:r>
      <w:r w:rsidR="00750FA2">
        <w:t>u</w:t>
      </w:r>
      <w:r w:rsidR="003D4952">
        <w:t xml:space="preserve"> stvoren</w:t>
      </w:r>
      <w:r w:rsidR="00750FA2">
        <w:t xml:space="preserve">om na Božju sliku i priliku, kojemu je </w:t>
      </w:r>
      <w:r w:rsidR="003D4952">
        <w:t>dan razum, ali on se od njega odmeće i ide „zmijinim putem“.</w:t>
      </w:r>
      <w:r w:rsidR="003D4952">
        <w:rPr>
          <w:rStyle w:val="FootnoteReference"/>
        </w:rPr>
        <w:footnoteReference w:id="98"/>
      </w:r>
      <w:r w:rsidR="003D4952">
        <w:t xml:space="preserve"> P</w:t>
      </w:r>
      <w:r w:rsidR="00A958A2">
        <w:t xml:space="preserve">oziva ljude da se osvijeste </w:t>
      </w:r>
      <w:r w:rsidR="00763395">
        <w:t>te</w:t>
      </w:r>
      <w:r w:rsidR="00A958A2">
        <w:t xml:space="preserve"> shvate prolaznost i nevrijednost ovoga svijeta, </w:t>
      </w:r>
      <w:r w:rsidR="00763395">
        <w:t>tijela</w:t>
      </w:r>
      <w:r w:rsidR="00A958A2">
        <w:t xml:space="preserve">, bogatstava, ljepota i </w:t>
      </w:r>
      <w:r w:rsidR="00750FA2">
        <w:t>ugoda</w:t>
      </w:r>
      <w:r w:rsidR="00A958A2">
        <w:t xml:space="preserve">. </w:t>
      </w:r>
      <w:r w:rsidR="00750FA2">
        <w:t>Podsjeća ih na smrt</w:t>
      </w:r>
      <w:r w:rsidR="00A958A2">
        <w:t xml:space="preserve"> </w:t>
      </w:r>
      <w:r w:rsidR="00750FA2">
        <w:t>i potrebu</w:t>
      </w:r>
      <w:r w:rsidR="00A958A2">
        <w:t xml:space="preserve"> da slijede „nauk sveti“ i put askeze.</w:t>
      </w:r>
      <w:r w:rsidR="00A958A2">
        <w:rPr>
          <w:rStyle w:val="FootnoteReference"/>
        </w:rPr>
        <w:footnoteReference w:id="99"/>
      </w:r>
      <w:r w:rsidR="00A958A2">
        <w:t xml:space="preserve"> Prava je mudrost samospoznaja i moć rasuđivanja koju je moguće postići samo oslobođenjem od svjetovnih moći i bogatstava u krijeposti, molitvi i izravnom dodiru s prirodom.</w:t>
      </w:r>
      <w:r w:rsidR="00052C79">
        <w:rPr>
          <w:rStyle w:val="FootnoteReference"/>
        </w:rPr>
        <w:footnoteReference w:id="100"/>
      </w:r>
      <w:r w:rsidR="00A958A2">
        <w:t xml:space="preserve"> „Bosa i naga zemlja me porodila... nag ću i zemlju poći“, pjeva on.</w:t>
      </w:r>
      <w:r w:rsidR="00A958A2">
        <w:rPr>
          <w:rStyle w:val="FootnoteReference"/>
        </w:rPr>
        <w:footnoteReference w:id="101"/>
      </w:r>
      <w:r w:rsidR="00674EA0" w:rsidRPr="00674EA0">
        <w:t xml:space="preserve"> </w:t>
      </w:r>
      <w:r w:rsidR="00674EA0">
        <w:t>Svijet oko njega nije svjestan strahota koje mu prijete, ali on jest, on uzdiže svoju svijest k posljednjim stvarima u „slavnome</w:t>
      </w:r>
      <w:r w:rsidR="00750FA2">
        <w:t xml:space="preserve"> </w:t>
      </w:r>
      <w:r w:rsidR="00674EA0">
        <w:t>bijesu“, daru Božjem da može uzdići duh u visine. Intrigantna je Kombolova poveznica Vetranovićevog „slavnog bijesa“ sa „santa pazzia“ Jacoponea iz Todija, jer to navodi na razmišljanje o Vetranoviću kao o asketskom mističaru i penitentu na tragu opsesije utjelovljenjem i „ludilom križa“ koje je označilo njegovo vrijeme.</w:t>
      </w:r>
      <w:r w:rsidR="00674EA0">
        <w:rPr>
          <w:rStyle w:val="FootnoteReference"/>
        </w:rPr>
        <w:footnoteReference w:id="102"/>
      </w:r>
      <w:r w:rsidR="00674EA0">
        <w:t xml:space="preserve"> </w:t>
      </w:r>
    </w:p>
    <w:p w:rsidR="00A958A2" w:rsidRDefault="00A958A2" w:rsidP="001468D5"/>
    <w:p w:rsidR="001468D5" w:rsidRDefault="001468D5" w:rsidP="001468D5"/>
    <w:p w:rsidR="001468D5" w:rsidRDefault="001468D5" w:rsidP="001468D5"/>
    <w:p w:rsidR="001468D5" w:rsidRDefault="001468D5" w:rsidP="001468D5">
      <w:r>
        <w:t>Duh vremena u Vetranovićevoj misli i stvaranju</w:t>
      </w:r>
    </w:p>
    <w:p w:rsidR="001468D5" w:rsidRPr="0060180F" w:rsidRDefault="001468D5" w:rsidP="001468D5"/>
    <w:p w:rsidR="00E264B3" w:rsidRPr="0060180F" w:rsidRDefault="00E264B3" w:rsidP="009C76A4">
      <w:pPr>
        <w:ind w:firstLine="708"/>
      </w:pPr>
    </w:p>
    <w:p w:rsidR="001251DD" w:rsidRDefault="00327C7F" w:rsidP="001251DD">
      <w:pPr>
        <w:ind w:firstLine="708"/>
      </w:pPr>
      <w:r>
        <w:t>Č</w:t>
      </w:r>
      <w:r w:rsidR="001251DD" w:rsidRPr="0060180F">
        <w:t>esto se diskutira o Vetranovićevoj „srednjovjeko</w:t>
      </w:r>
      <w:r w:rsidR="004D23A2">
        <w:t>vnosti“</w:t>
      </w:r>
      <w:r w:rsidR="001251DD" w:rsidRPr="0060180F">
        <w:t xml:space="preserve"> </w:t>
      </w:r>
      <w:r>
        <w:t>kao o nedostatku</w:t>
      </w:r>
      <w:r w:rsidR="001251DD" w:rsidRPr="0060180F">
        <w:t xml:space="preserve">, s gledišta da renesansa predstavlja misaoni napredak u odnosu na srednjovjekovlje, a ne tek drugačiju školu mišljenja. Srednji vijek je komunikativno razdoblje - otvara nove poglede prema antici i otpočinje reforme koje će se nastaviti u renesansi i vjerskim obnovama. </w:t>
      </w:r>
      <w:r w:rsidR="004D23A2">
        <w:t xml:space="preserve">Srednjovjekovna, ne samo književna nego i skolastička duhovna tradicija, sukladna je s vremenom reformi. Vetranovićevo </w:t>
      </w:r>
      <w:r w:rsidR="004D23A2" w:rsidRPr="0060180F">
        <w:t>obrazovanje temelji</w:t>
      </w:r>
      <w:r w:rsidR="004D23A2">
        <w:t>lo</w:t>
      </w:r>
      <w:r w:rsidR="004D23A2" w:rsidRPr="0060180F">
        <w:t xml:space="preserve"> se na skolastici</w:t>
      </w:r>
      <w:r w:rsidR="004D23A2">
        <w:t xml:space="preserve"> i</w:t>
      </w:r>
      <w:r w:rsidR="004D23A2" w:rsidRPr="0060180F">
        <w:t xml:space="preserve"> na humanistici,</w:t>
      </w:r>
      <w:r w:rsidR="004D23A2">
        <w:rPr>
          <w:rStyle w:val="FootnoteReference"/>
        </w:rPr>
        <w:footnoteReference w:id="103"/>
      </w:r>
      <w:r w:rsidR="004D23A2" w:rsidRPr="0060180F">
        <w:t xml:space="preserve"> </w:t>
      </w:r>
      <w:r w:rsidR="004D23A2">
        <w:t>u to</w:t>
      </w:r>
      <w:r w:rsidR="004D23A2" w:rsidRPr="0060180F">
        <w:t xml:space="preserve"> vrijeme dvije različite, štoviše, suprostavljene spoznajne tehnike. </w:t>
      </w:r>
      <w:r w:rsidR="004D23A2">
        <w:t xml:space="preserve">U svojoj misli, vjeri i stvaralaštvu pomirio je jedno i drugo i našao svoje mjesto unutar humanizma, između ostaloga i shvaćanjem da su filozofija i književnost put ka otkriću Boga. Uz humanizam ga snažno vezuje i </w:t>
      </w:r>
      <w:r w:rsidR="004D23A2" w:rsidRPr="0060180F">
        <w:t>„</w:t>
      </w:r>
      <w:r w:rsidR="004D23A2" w:rsidRPr="0060180F">
        <w:rPr>
          <w:rStyle w:val="Strong"/>
          <w:b w:val="0"/>
        </w:rPr>
        <w:t>svijest o jeziku kao najvažnijem mediju i instrumentu kulture naroda“</w:t>
      </w:r>
      <w:r w:rsidR="004D23A2" w:rsidRPr="0060180F">
        <w:t>.</w:t>
      </w:r>
      <w:r w:rsidR="004D23A2" w:rsidRPr="0060180F">
        <w:rPr>
          <w:rStyle w:val="FootnoteReference"/>
        </w:rPr>
        <w:footnoteReference w:id="104"/>
      </w:r>
      <w:r w:rsidR="004D23A2">
        <w:t xml:space="preserve"> S</w:t>
      </w:r>
      <w:r w:rsidR="001251DD">
        <w:t xml:space="preserve">rednjovjekovnoj književnoj i duhovnoj baštini </w:t>
      </w:r>
      <w:r w:rsidR="004D23A2">
        <w:t xml:space="preserve">Vetranović je pristupao </w:t>
      </w:r>
      <w:r w:rsidR="001251DD">
        <w:t xml:space="preserve">kao načinu i obliku komunikacije. </w:t>
      </w:r>
      <w:r w:rsidR="00B3435D">
        <w:t>N</w:t>
      </w:r>
      <w:r w:rsidR="00DE18F0">
        <w:t xml:space="preserve">aslanjao </w:t>
      </w:r>
      <w:r w:rsidR="00B3435D">
        <w:t xml:space="preserve">se </w:t>
      </w:r>
      <w:r w:rsidR="00DE18F0">
        <w:t xml:space="preserve">na srednjovjekovne teme, žanrove i načine iskazivanja </w:t>
      </w:r>
      <w:r w:rsidR="004D23A2">
        <w:t xml:space="preserve">te ih </w:t>
      </w:r>
      <w:r w:rsidR="00DE18F0">
        <w:t xml:space="preserve">spajao sa stilovima svoga vremena i vlastitom </w:t>
      </w:r>
      <w:r w:rsidR="004D23A2">
        <w:t>pjesničkom</w:t>
      </w:r>
      <w:r w:rsidR="00DE18F0">
        <w:t xml:space="preserve"> osobnošću.</w:t>
      </w:r>
      <w:r w:rsidR="00DE18F0">
        <w:rPr>
          <w:rStyle w:val="FootnoteReference"/>
        </w:rPr>
        <w:footnoteReference w:id="105"/>
      </w:r>
      <w:r w:rsidR="00DE18F0">
        <w:t xml:space="preserve"> </w:t>
      </w:r>
      <w:r w:rsidR="001251DD">
        <w:t>Dunja Fališevac o njemu je zaključila da je „nastavljač“, onaj koji „književno stvaralaštvo shvaća kao stjecište tradicija“.</w:t>
      </w:r>
      <w:r w:rsidR="001251DD">
        <w:rPr>
          <w:rStyle w:val="FootnoteReference"/>
        </w:rPr>
        <w:footnoteReference w:id="106"/>
      </w:r>
      <w:r w:rsidR="001251DD">
        <w:t xml:space="preserve"> S duhovnom prtljagom srednjovjekovlja zaputio </w:t>
      </w:r>
      <w:r w:rsidR="004D23A2">
        <w:t xml:space="preserve">se </w:t>
      </w:r>
      <w:r w:rsidR="001251DD">
        <w:t xml:space="preserve">naprijed, u razmišljanja o novoj poetici </w:t>
      </w:r>
      <w:r w:rsidR="004D23A2">
        <w:t>te</w:t>
      </w:r>
      <w:r w:rsidR="001251DD">
        <w:t xml:space="preserve"> o političkim i duhovnim potrebama svoga burnog vremena. </w:t>
      </w:r>
      <w:r w:rsidR="004D23A2">
        <w:t>Čuvajući</w:t>
      </w:r>
      <w:r w:rsidR="001251DD">
        <w:t xml:space="preserve"> kontinuitet i istovremeno shvaća</w:t>
      </w:r>
      <w:r w:rsidR="004D23A2">
        <w:t>jući</w:t>
      </w:r>
      <w:r w:rsidR="001251DD">
        <w:t xml:space="preserve"> potrebu za promjenom, </w:t>
      </w:r>
      <w:r w:rsidR="004D23A2">
        <w:t xml:space="preserve">iako </w:t>
      </w:r>
      <w:r w:rsidR="001251DD">
        <w:t xml:space="preserve">sam, neshvaćen </w:t>
      </w:r>
      <w:r w:rsidR="004D23A2">
        <w:t>i</w:t>
      </w:r>
      <w:r w:rsidR="001251DD">
        <w:t xml:space="preserve"> zaboravljen na zabačenom</w:t>
      </w:r>
      <w:r w:rsidR="004D23A2">
        <w:t>e</w:t>
      </w:r>
      <w:r w:rsidR="001251DD">
        <w:t xml:space="preserve"> malom školju, svoju duhovnost živi</w:t>
      </w:r>
      <w:r w:rsidR="004D23A2">
        <w:t>o je</w:t>
      </w:r>
      <w:r w:rsidR="001251DD">
        <w:t xml:space="preserve"> u skladu sa svojim vremenom.</w:t>
      </w:r>
    </w:p>
    <w:p w:rsidR="001715DA" w:rsidRDefault="001715DA" w:rsidP="00E16858"/>
    <w:p w:rsidR="006914CC" w:rsidRDefault="006B0C56" w:rsidP="006914CC">
      <w:pPr>
        <w:autoSpaceDE w:val="0"/>
        <w:autoSpaceDN w:val="0"/>
        <w:adjustRightInd w:val="0"/>
        <w:ind w:firstLine="708"/>
      </w:pPr>
      <w:r>
        <w:t>Pjesnik</w:t>
      </w:r>
      <w:r w:rsidR="006914CC" w:rsidRPr="0060180F">
        <w:t xml:space="preserve"> koji stalno zaziva smrt, jedino zbog pjesama želi još živjeti</w:t>
      </w:r>
      <w:r w:rsidR="006914CC">
        <w:t xml:space="preserve"> i moli da mu se daruje još vremena</w:t>
      </w:r>
      <w:r w:rsidR="006914CC" w:rsidRPr="0060180F">
        <w:t xml:space="preserve">, ne samo zato što osjeća da još nije sve pjesme </w:t>
      </w:r>
      <w:r w:rsidR="006914CC">
        <w:t>ispjevao</w:t>
      </w:r>
      <w:r w:rsidR="006914CC" w:rsidRPr="0060180F">
        <w:t xml:space="preserve"> nego i zato što očekuje da će kroz njih naći pravi put.</w:t>
      </w:r>
      <w:r w:rsidR="006914CC">
        <w:t xml:space="preserve"> </w:t>
      </w:r>
      <w:r w:rsidRPr="0060180F">
        <w:t xml:space="preserve">Djevicu Mariju </w:t>
      </w:r>
      <w:r>
        <w:t xml:space="preserve">i Boga </w:t>
      </w:r>
      <w:r w:rsidRPr="0060180F">
        <w:t xml:space="preserve">moli za milost da može skladati sve pjesme koje želi i na kraju života ponijeti </w:t>
      </w:r>
      <w:r w:rsidR="00CD5E98">
        <w:t xml:space="preserve">ih </w:t>
      </w:r>
      <w:r w:rsidRPr="0060180F">
        <w:t xml:space="preserve">pred </w:t>
      </w:r>
      <w:r>
        <w:t>njihovo</w:t>
      </w:r>
      <w:r w:rsidRPr="0060180F">
        <w:t xml:space="preserve"> lice.</w:t>
      </w:r>
      <w:r>
        <w:t xml:space="preserve"> P</w:t>
      </w:r>
      <w:r w:rsidRPr="0060180F">
        <w:t>rema sebi je kritičan i često se obezvređu</w:t>
      </w:r>
      <w:r>
        <w:t xml:space="preserve">je no svoj pjesnički dar i pjesme </w:t>
      </w:r>
      <w:r w:rsidRPr="0060180F">
        <w:t>smatra vrijednim darom nebu.</w:t>
      </w:r>
      <w:r w:rsidRPr="0060180F">
        <w:rPr>
          <w:rStyle w:val="FootnoteReference"/>
        </w:rPr>
        <w:footnoteReference w:id="107"/>
      </w:r>
      <w:r>
        <w:t xml:space="preserve"> </w:t>
      </w:r>
      <w:r w:rsidR="00CD5E98">
        <w:t>Osim šturka, grlice, kufa, košute ili lovorike n</w:t>
      </w:r>
      <w:r w:rsidR="006914CC">
        <w:t>ema s kime razgovarati, pa su pjesme jedini način da drugom čovjeku</w:t>
      </w:r>
      <w:r w:rsidR="00CD5E98">
        <w:t xml:space="preserve"> </w:t>
      </w:r>
      <w:r w:rsidR="006914CC">
        <w:t>priopći svoje boli.</w:t>
      </w:r>
      <w:r>
        <w:t xml:space="preserve"> Još mu je stalo do priznanja</w:t>
      </w:r>
      <w:r w:rsidR="00CD5E98">
        <w:t xml:space="preserve"> ljudi</w:t>
      </w:r>
      <w:r>
        <w:t>, kada kaže da će pjesme biti uspomena na njega na svijetu.</w:t>
      </w:r>
      <w:r w:rsidR="006914CC" w:rsidRPr="0060180F">
        <w:rPr>
          <w:rStyle w:val="FootnoteReference"/>
        </w:rPr>
        <w:footnoteReference w:id="108"/>
      </w:r>
      <w:r>
        <w:t xml:space="preserve"> Tako i jest, još slušamo njegove ispjevane molitve, trudimo se razumjeti njegovu ljudsku dušu i učiti od njega.</w:t>
      </w:r>
    </w:p>
    <w:p w:rsidR="006914CC" w:rsidRPr="0060180F" w:rsidRDefault="006914CC" w:rsidP="006914CC">
      <w:pPr>
        <w:autoSpaceDE w:val="0"/>
        <w:autoSpaceDN w:val="0"/>
        <w:adjustRightInd w:val="0"/>
        <w:ind w:firstLine="708"/>
      </w:pPr>
    </w:p>
    <w:sectPr w:rsidR="006914CC" w:rsidRPr="0060180F" w:rsidSect="0092593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34C" w:rsidRDefault="00EB134C" w:rsidP="00752496">
      <w:r>
        <w:separator/>
      </w:r>
    </w:p>
  </w:endnote>
  <w:endnote w:type="continuationSeparator" w:id="0">
    <w:p w:rsidR="00EB134C" w:rsidRDefault="00EB134C" w:rsidP="007524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imesCR-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34C" w:rsidRDefault="00EB134C" w:rsidP="00752496">
      <w:r>
        <w:separator/>
      </w:r>
    </w:p>
  </w:footnote>
  <w:footnote w:type="continuationSeparator" w:id="0">
    <w:p w:rsidR="00EB134C" w:rsidRDefault="00EB134C" w:rsidP="00752496">
      <w:r>
        <w:continuationSeparator/>
      </w:r>
    </w:p>
  </w:footnote>
  <w:footnote w:id="1">
    <w:p w:rsidR="00EE1229" w:rsidRPr="00764D9D" w:rsidRDefault="00EE1229" w:rsidP="00D22657">
      <w:pPr>
        <w:rPr>
          <w:snapToGrid w:val="0"/>
          <w:sz w:val="20"/>
          <w:szCs w:val="20"/>
        </w:rPr>
      </w:pPr>
      <w:r w:rsidRPr="00764D9D">
        <w:rPr>
          <w:rStyle w:val="FootnoteReference"/>
          <w:sz w:val="20"/>
          <w:szCs w:val="20"/>
        </w:rPr>
        <w:footnoteRef/>
      </w:r>
      <w:r w:rsidRPr="00764D9D">
        <w:rPr>
          <w:sz w:val="20"/>
          <w:szCs w:val="20"/>
        </w:rPr>
        <w:t xml:space="preserve"> </w:t>
      </w:r>
      <w:r w:rsidR="009E0134">
        <w:rPr>
          <w:sz w:val="20"/>
          <w:szCs w:val="20"/>
        </w:rPr>
        <w:t xml:space="preserve">Pierre </w:t>
      </w:r>
      <w:r w:rsidR="009E0134">
        <w:rPr>
          <w:snapToGrid w:val="0"/>
          <w:sz w:val="20"/>
          <w:szCs w:val="20"/>
        </w:rPr>
        <w:t>Chaunu</w:t>
      </w:r>
      <w:r w:rsidRPr="00764D9D">
        <w:rPr>
          <w:snapToGrid w:val="0"/>
          <w:sz w:val="20"/>
          <w:szCs w:val="20"/>
        </w:rPr>
        <w:t xml:space="preserve">, </w:t>
      </w:r>
      <w:r w:rsidRPr="00764D9D">
        <w:rPr>
          <w:i/>
          <w:snapToGrid w:val="0"/>
          <w:sz w:val="20"/>
          <w:szCs w:val="20"/>
        </w:rPr>
        <w:t>Vrijeme reformi. Religijska historija i civilizacijski sistem</w:t>
      </w:r>
      <w:r w:rsidRPr="00764D9D">
        <w:rPr>
          <w:snapToGrid w:val="0"/>
          <w:sz w:val="20"/>
          <w:szCs w:val="20"/>
        </w:rPr>
        <w:t>. Zagreb: Antibarbarus, 2002: 20</w:t>
      </w:r>
      <w:r>
        <w:rPr>
          <w:snapToGrid w:val="0"/>
          <w:sz w:val="20"/>
          <w:szCs w:val="20"/>
        </w:rPr>
        <w:t>-23, 33-38</w:t>
      </w:r>
      <w:r w:rsidRPr="00764D9D">
        <w:rPr>
          <w:snapToGrid w:val="0"/>
          <w:sz w:val="20"/>
          <w:szCs w:val="20"/>
        </w:rPr>
        <w:t>.</w:t>
      </w:r>
    </w:p>
  </w:footnote>
  <w:footnote w:id="2">
    <w:p w:rsidR="00EE1229" w:rsidRDefault="00EE1229" w:rsidP="00D22657">
      <w:pPr>
        <w:pStyle w:val="FootnoteText"/>
      </w:pPr>
      <w:r>
        <w:rPr>
          <w:rStyle w:val="FootnoteReference"/>
        </w:rPr>
        <w:footnoteRef/>
      </w:r>
      <w:r>
        <w:t xml:space="preserve"> </w:t>
      </w:r>
      <w:r w:rsidRPr="00257B7D">
        <w:t>Salvatore Camporeale, »Renaissance Humanism and the Origins of Humanist Theology.</w:t>
      </w:r>
      <w:r w:rsidR="00AA1EF1">
        <w:t>«</w:t>
      </w:r>
      <w:r w:rsidRPr="00257B7D">
        <w:t xml:space="preserve">, u: </w:t>
      </w:r>
      <w:r w:rsidRPr="00257B7D">
        <w:rPr>
          <w:i/>
        </w:rPr>
        <w:t>Humanity and Divinity in Renaissance and Reformation. Essays in Honor of Charles Trinkaus</w:t>
      </w:r>
      <w:r w:rsidRPr="00257B7D">
        <w:t>, ur. John W. O' Malley, Thomas M. Izbicki, Gerald Christianson. Leiden: Brill, 1993: 101-</w:t>
      </w:r>
      <w:r>
        <w:t xml:space="preserve">109; </w:t>
      </w:r>
      <w:r w:rsidRPr="00191641">
        <w:t xml:space="preserve">John O' Malley, </w:t>
      </w:r>
      <w:r w:rsidRPr="00191641">
        <w:rPr>
          <w:i/>
        </w:rPr>
        <w:t>Trent and All That</w:t>
      </w:r>
      <w:r w:rsidRPr="00191641">
        <w:t xml:space="preserve">: </w:t>
      </w:r>
      <w:r w:rsidRPr="00191641">
        <w:rPr>
          <w:i/>
        </w:rPr>
        <w:t>Renaming Catholicism in the Early Modern Era</w:t>
      </w:r>
      <w:r w:rsidRPr="00191641">
        <w:t>.</w:t>
      </w:r>
      <w:r>
        <w:t xml:space="preserve"> </w:t>
      </w:r>
      <w:r w:rsidR="00AA1EF1">
        <w:t>Cambridge</w:t>
      </w:r>
      <w:r w:rsidR="00961A6E">
        <w:t>,</w:t>
      </w:r>
      <w:r w:rsidR="00AA1EF1">
        <w:t xml:space="preserve"> MA: </w:t>
      </w:r>
      <w:r>
        <w:t>Harvard University Press, 2002: 17</w:t>
      </w:r>
      <w:r w:rsidRPr="00257B7D">
        <w:t>.</w:t>
      </w:r>
    </w:p>
  </w:footnote>
  <w:footnote w:id="3">
    <w:p w:rsidR="00653363" w:rsidRDefault="00653363" w:rsidP="00653363">
      <w:pPr>
        <w:pStyle w:val="FootnoteText"/>
      </w:pPr>
      <w:r>
        <w:rPr>
          <w:rStyle w:val="FootnoteReference"/>
        </w:rPr>
        <w:footnoteRef/>
      </w:r>
      <w:r>
        <w:t xml:space="preserve"> O tom pitanju postoji obimna literatura, od koje ovdje navodim samo nekoliko članaka. Peter </w:t>
      </w:r>
      <w:r w:rsidRPr="004424D5">
        <w:t xml:space="preserve">Matheson, »Humanism and Reform Movements.«, u: </w:t>
      </w:r>
      <w:r w:rsidRPr="004424D5">
        <w:rPr>
          <w:i/>
        </w:rPr>
        <w:t>The Impact of Humanism on Western Europe</w:t>
      </w:r>
      <w:r w:rsidRPr="004424D5">
        <w:t>, ur. Anthony Goodman, Angus MacKay. Lo</w:t>
      </w:r>
      <w:r>
        <w:t xml:space="preserve">ndon, New York: Longman, 1990: 26-28; </w:t>
      </w:r>
      <w:r w:rsidRPr="004122B6">
        <w:t xml:space="preserve">William V. Hudon, »Religon and Society in Early Modern Italy.« </w:t>
      </w:r>
      <w:r w:rsidRPr="004122B6">
        <w:rPr>
          <w:i/>
        </w:rPr>
        <w:t xml:space="preserve">The American Historical Review </w:t>
      </w:r>
      <w:r w:rsidRPr="004122B6">
        <w:t>101 (1996), 3: 783-804</w:t>
      </w:r>
      <w:r>
        <w:t xml:space="preserve">; </w:t>
      </w:r>
      <w:r w:rsidRPr="00DF35B1">
        <w:t xml:space="preserve">Hilmar M. Pabel, »Humanism and Early Modern Catholicsm.«, u: </w:t>
      </w:r>
      <w:r w:rsidRPr="00DF35B1">
        <w:rPr>
          <w:i/>
        </w:rPr>
        <w:t>Early Modern Catholicism</w:t>
      </w:r>
      <w:r w:rsidRPr="00DF35B1">
        <w:t>:</w:t>
      </w:r>
      <w:r>
        <w:t xml:space="preserve"> 27-28; Irena Backus, </w:t>
      </w:r>
      <w:r w:rsidRPr="002D2895">
        <w:rPr>
          <w:lang w:val="en-GB"/>
        </w:rPr>
        <w:t xml:space="preserve">»Erasmus and the Spirituality of the Early Church.«, u: </w:t>
      </w:r>
      <w:r w:rsidRPr="002D2895">
        <w:rPr>
          <w:i/>
          <w:lang w:val="en-GB"/>
        </w:rPr>
        <w:t>Erasmus' Vision of the Church</w:t>
      </w:r>
      <w:r w:rsidRPr="002D2895">
        <w:rPr>
          <w:lang w:val="en-GB"/>
        </w:rPr>
        <w:t xml:space="preserve">, ur. </w:t>
      </w:r>
      <w:r>
        <w:rPr>
          <w:lang w:val="en-GB"/>
        </w:rPr>
        <w:t xml:space="preserve">Hilmar M. Pabel. Kirksville, MO: </w:t>
      </w:r>
      <w:r w:rsidRPr="002D2895">
        <w:t>Sixteenth Century Journal Publishers</w:t>
      </w:r>
      <w:r>
        <w:t>,</w:t>
      </w:r>
      <w:r w:rsidRPr="002D2895">
        <w:rPr>
          <w:lang w:val="en-GB"/>
        </w:rPr>
        <w:t xml:space="preserve"> 1995: </w:t>
      </w:r>
      <w:r>
        <w:rPr>
          <w:lang w:val="en-GB"/>
        </w:rPr>
        <w:t xml:space="preserve">95-114; </w:t>
      </w:r>
      <w:r w:rsidRPr="00600FA6">
        <w:rPr>
          <w:lang w:val="en-GB"/>
        </w:rPr>
        <w:t xml:space="preserve">Eugene F. Rice, »The Renaissance Idea of Christian Antiquity: Humanist Patristic Scholarship.«, u: </w:t>
      </w:r>
      <w:r w:rsidRPr="00600FA6">
        <w:rPr>
          <w:i/>
          <w:lang w:val="en-GB"/>
        </w:rPr>
        <w:t>Renaissance Humanism: Foundations, Forms, and Legacy</w:t>
      </w:r>
      <w:r w:rsidRPr="00600FA6">
        <w:rPr>
          <w:lang w:val="en-GB"/>
        </w:rPr>
        <w:t xml:space="preserve">, ur. Albert Rabil, Jr., </w:t>
      </w:r>
      <w:r>
        <w:rPr>
          <w:lang w:val="en-GB"/>
        </w:rPr>
        <w:t>sv. 1.</w:t>
      </w:r>
      <w:r w:rsidRPr="00600FA6">
        <w:rPr>
          <w:lang w:val="en-GB"/>
        </w:rPr>
        <w:t xml:space="preserve"> Philadelphia</w:t>
      </w:r>
      <w:r>
        <w:rPr>
          <w:lang w:val="en-GB"/>
        </w:rPr>
        <w:t>: University of Pennsylvania Press</w:t>
      </w:r>
      <w:r w:rsidRPr="00600FA6">
        <w:rPr>
          <w:lang w:val="en-GB"/>
        </w:rPr>
        <w:t>, 1988: 17-28.</w:t>
      </w:r>
    </w:p>
  </w:footnote>
  <w:footnote w:id="4">
    <w:p w:rsidR="00653363" w:rsidRDefault="00653363" w:rsidP="00653363">
      <w:pPr>
        <w:pStyle w:val="FootnoteText"/>
      </w:pPr>
      <w:r>
        <w:rPr>
          <w:rStyle w:val="FootnoteReference"/>
        </w:rPr>
        <w:footnoteRef/>
      </w:r>
      <w:r>
        <w:t xml:space="preserve"> </w:t>
      </w:r>
      <w:r w:rsidRPr="00CD3292">
        <w:t xml:space="preserve">Keith P. Luria, »Popular Catholicism and the Catholic Reformation.«, </w:t>
      </w:r>
      <w:r>
        <w:t>u</w:t>
      </w:r>
      <w:r w:rsidRPr="00CD3292">
        <w:t xml:space="preserve">: </w:t>
      </w:r>
      <w:r w:rsidRPr="00CD3292">
        <w:rPr>
          <w:i/>
        </w:rPr>
        <w:t>Early Modern Catholicism</w:t>
      </w:r>
      <w:r>
        <w:t xml:space="preserve">: 117; </w:t>
      </w:r>
      <w:r w:rsidRPr="00764D9D">
        <w:rPr>
          <w:snapToGrid w:val="0"/>
        </w:rPr>
        <w:t xml:space="preserve">Chaunu, </w:t>
      </w:r>
      <w:r w:rsidRPr="00764D9D">
        <w:rPr>
          <w:i/>
          <w:snapToGrid w:val="0"/>
        </w:rPr>
        <w:t>Vrijeme reformi</w:t>
      </w:r>
      <w:r>
        <w:rPr>
          <w:snapToGrid w:val="0"/>
        </w:rPr>
        <w:t>: 246.</w:t>
      </w:r>
    </w:p>
  </w:footnote>
  <w:footnote w:id="5">
    <w:p w:rsidR="00EE1229" w:rsidRDefault="00EE1229" w:rsidP="00D22657">
      <w:pPr>
        <w:pStyle w:val="FootnoteText"/>
      </w:pPr>
      <w:r>
        <w:rPr>
          <w:rStyle w:val="FootnoteReference"/>
        </w:rPr>
        <w:footnoteRef/>
      </w:r>
      <w:r>
        <w:t xml:space="preserve"> </w:t>
      </w:r>
      <w:r w:rsidR="00B102F0">
        <w:t>»</w:t>
      </w:r>
      <w:r w:rsidR="00B102F0" w:rsidRPr="00E41C19">
        <w:t>Moja plavca</w:t>
      </w:r>
      <w:r w:rsidR="00B102F0">
        <w:t>.«</w:t>
      </w:r>
      <w:r w:rsidR="00B102F0" w:rsidRPr="00E41C19">
        <w:t xml:space="preserve">; </w:t>
      </w:r>
      <w:r>
        <w:t>»</w:t>
      </w:r>
      <w:r w:rsidRPr="00E41C19">
        <w:t>Pjesanca vrhu očenaša</w:t>
      </w:r>
      <w:r>
        <w:t>.«, u:</w:t>
      </w:r>
      <w:r w:rsidRPr="00E41C19">
        <w:t xml:space="preserve"> </w:t>
      </w:r>
      <w:r w:rsidR="008A1931" w:rsidRPr="008A1931">
        <w:rPr>
          <w:i/>
          <w:lang w:val="en-US"/>
        </w:rPr>
        <w:t>Pjesme Mavra Vetranovića Čavčića</w:t>
      </w:r>
      <w:r w:rsidR="008A1931" w:rsidRPr="008A1931">
        <w:rPr>
          <w:lang w:val="en-US"/>
        </w:rPr>
        <w:t>, ur. Vatroslav Jagić, Ivan August Kaznačić</w:t>
      </w:r>
      <w:r w:rsidR="008A1931" w:rsidRPr="008A1931">
        <w:rPr>
          <w:i/>
          <w:lang w:val="en-US"/>
        </w:rPr>
        <w:t xml:space="preserve">, </w:t>
      </w:r>
      <w:r w:rsidR="008A1931" w:rsidRPr="008A1931">
        <w:rPr>
          <w:lang w:val="en-US"/>
        </w:rPr>
        <w:t>sv. 1</w:t>
      </w:r>
      <w:r w:rsidR="008A1931" w:rsidRPr="008A1931">
        <w:rPr>
          <w:i/>
          <w:lang w:val="en-US"/>
        </w:rPr>
        <w:t xml:space="preserve">. Stari pisci hrvatski, </w:t>
      </w:r>
      <w:r w:rsidR="008A1931" w:rsidRPr="008A1931">
        <w:rPr>
          <w:lang w:val="en-US"/>
        </w:rPr>
        <w:t>knjiga 3. Zagreb: JAZU, 1871</w:t>
      </w:r>
      <w:r w:rsidRPr="008A1931">
        <w:t>:</w:t>
      </w:r>
      <w:r>
        <w:t xml:space="preserve"> </w:t>
      </w:r>
      <w:r w:rsidR="00B102F0">
        <w:t xml:space="preserve">171; 364, </w:t>
      </w:r>
      <w:r>
        <w:t>372.</w:t>
      </w:r>
    </w:p>
  </w:footnote>
  <w:footnote w:id="6">
    <w:p w:rsidR="00B102F0" w:rsidRDefault="00B102F0" w:rsidP="00B102F0">
      <w:pPr>
        <w:pStyle w:val="FootnoteText"/>
      </w:pPr>
      <w:r>
        <w:rPr>
          <w:rStyle w:val="FootnoteReference"/>
        </w:rPr>
        <w:footnoteRef/>
      </w:r>
      <w:r>
        <w:t xml:space="preserve"> »</w:t>
      </w:r>
      <w:r w:rsidRPr="007C15E5">
        <w:t>Pjesanca u vrijeme od pošljice</w:t>
      </w:r>
      <w:r>
        <w:t xml:space="preserve">.«, u: </w:t>
      </w:r>
      <w:r w:rsidRPr="007C15E5">
        <w:rPr>
          <w:i/>
        </w:rPr>
        <w:t>Pjesme</w:t>
      </w:r>
      <w:r>
        <w:t>, sv. 1: 79.</w:t>
      </w:r>
    </w:p>
  </w:footnote>
  <w:footnote w:id="7">
    <w:p w:rsidR="00EE1229" w:rsidRDefault="00EE1229" w:rsidP="00D22657">
      <w:pPr>
        <w:pStyle w:val="FootnoteText"/>
      </w:pPr>
      <w:r>
        <w:rPr>
          <w:rStyle w:val="FootnoteReference"/>
        </w:rPr>
        <w:footnoteRef/>
      </w:r>
      <w:r>
        <w:t xml:space="preserve"> </w:t>
      </w:r>
      <w:r w:rsidR="00DF5387">
        <w:t>»</w:t>
      </w:r>
      <w:r w:rsidR="00DF5387" w:rsidRPr="00E41C19">
        <w:t>Pjesanca vrhu Očenaša</w:t>
      </w:r>
      <w:r w:rsidR="00DF5387">
        <w:t xml:space="preserve">.«, u: </w:t>
      </w:r>
      <w:r w:rsidR="00DF5387" w:rsidRPr="00E41C19">
        <w:rPr>
          <w:i/>
        </w:rPr>
        <w:t>Pjesme</w:t>
      </w:r>
      <w:r w:rsidR="00DF5387">
        <w:t xml:space="preserve">, sv. 1: 364; </w:t>
      </w:r>
      <w:r w:rsidR="009E3B8B">
        <w:t>»</w:t>
      </w:r>
      <w:r w:rsidRPr="009E3B8B">
        <w:t>Tužni moj uzdaše</w:t>
      </w:r>
      <w:r w:rsidR="009E3B8B">
        <w:t>.«</w:t>
      </w:r>
      <w:r w:rsidR="00F504D3">
        <w:t xml:space="preserve">; </w:t>
      </w:r>
      <w:r w:rsidR="009E3B8B">
        <w:t>»</w:t>
      </w:r>
      <w:r w:rsidRPr="009E3B8B">
        <w:t>Tužni moj uzdaše</w:t>
      </w:r>
      <w:r>
        <w:t xml:space="preserve"> 2</w:t>
      </w:r>
      <w:r w:rsidR="009E3B8B">
        <w:t>.«</w:t>
      </w:r>
      <w:r w:rsidR="00F504D3">
        <w:t xml:space="preserve">, u: Petar Kolendić, »Dvadeset pjesama Mavra Vetranovića.« </w:t>
      </w:r>
      <w:r w:rsidR="00F504D3" w:rsidRPr="00052C79">
        <w:rPr>
          <w:i/>
        </w:rPr>
        <w:t>Građa za povijest književnosti Hrvatske</w:t>
      </w:r>
      <w:r w:rsidR="00F504D3">
        <w:t xml:space="preserve"> 7 (1912): 169-170.</w:t>
      </w:r>
    </w:p>
  </w:footnote>
  <w:footnote w:id="8">
    <w:p w:rsidR="00EE1229" w:rsidRDefault="00EE1229" w:rsidP="00D22657">
      <w:pPr>
        <w:pStyle w:val="FootnoteText"/>
      </w:pPr>
      <w:r>
        <w:rPr>
          <w:rStyle w:val="FootnoteReference"/>
        </w:rPr>
        <w:footnoteRef/>
      </w:r>
      <w:r>
        <w:t xml:space="preserve"> »</w:t>
      </w:r>
      <w:r w:rsidRPr="00C507CE">
        <w:t>Vrhu psalma Miserere mei Deus, po načinu od molitve</w:t>
      </w:r>
      <w:r>
        <w:t xml:space="preserve">.«, u: </w:t>
      </w:r>
      <w:r w:rsidRPr="00E41C19">
        <w:rPr>
          <w:i/>
        </w:rPr>
        <w:t>Pjesme</w:t>
      </w:r>
      <w:r>
        <w:t>, sv. 1: 434-445.</w:t>
      </w:r>
    </w:p>
  </w:footnote>
  <w:footnote w:id="9">
    <w:p w:rsidR="00EE1229" w:rsidRDefault="00EE1229" w:rsidP="00513654">
      <w:pPr>
        <w:pStyle w:val="FootnoteText"/>
      </w:pPr>
      <w:r>
        <w:rPr>
          <w:rStyle w:val="FootnoteReference"/>
        </w:rPr>
        <w:footnoteRef/>
      </w:r>
      <w:r>
        <w:t xml:space="preserve"> </w:t>
      </w:r>
      <w:r w:rsidR="00974B03">
        <w:t xml:space="preserve">Daniele Farlati, </w:t>
      </w:r>
      <w:r w:rsidR="00974B03" w:rsidRPr="003A22CE">
        <w:rPr>
          <w:i/>
        </w:rPr>
        <w:t>Illyrici sacri</w:t>
      </w:r>
      <w:r w:rsidR="00974B03">
        <w:t>, sv. 6. Venetiis: Apud Sebastianum Coleti, 1800</w:t>
      </w:r>
      <w:r>
        <w:t>: 212-214; K</w:t>
      </w:r>
      <w:r w:rsidRPr="003A65A3">
        <w:t xml:space="preserve">onstantin Jireček, »Beiträge zur ragusanischen Literaturgeschichte.« </w:t>
      </w:r>
      <w:r w:rsidRPr="003A65A3">
        <w:rPr>
          <w:i/>
          <w:iCs/>
        </w:rPr>
        <w:t>Archiv für slavische Philologie</w:t>
      </w:r>
      <w:r w:rsidR="006D3525">
        <w:rPr>
          <w:i/>
          <w:iCs/>
        </w:rPr>
        <w:t xml:space="preserve"> </w:t>
      </w:r>
      <w:r w:rsidRPr="003A65A3">
        <w:t>21 (1899):</w:t>
      </w:r>
      <w:r>
        <w:t xml:space="preserve"> 466-468; </w:t>
      </w:r>
      <w:r w:rsidRPr="003A65A3">
        <w:rPr>
          <w:lang w:val="en-US"/>
        </w:rPr>
        <w:t xml:space="preserve">Zlata Bojović, </w:t>
      </w:r>
      <w:r w:rsidRPr="003A65A3">
        <w:t xml:space="preserve">»Predgovor: Mavro Vetranović.«, u: Mavro Vetranović, </w:t>
      </w:r>
      <w:r w:rsidRPr="003A65A3">
        <w:rPr>
          <w:i/>
          <w:iCs/>
          <w:lang w:val="en-US"/>
        </w:rPr>
        <w:t>Poezija i drame</w:t>
      </w:r>
      <w:r w:rsidRPr="003A65A3">
        <w:rPr>
          <w:lang w:val="en-US"/>
        </w:rPr>
        <w:t>.</w:t>
      </w:r>
      <w:r w:rsidR="009E0134">
        <w:rPr>
          <w:lang w:val="en-US"/>
        </w:rPr>
        <w:t xml:space="preserve"> Beograd: Prosveta, 1994: 11; Pio</w:t>
      </w:r>
      <w:r w:rsidRPr="003A65A3">
        <w:rPr>
          <w:lang w:val="en-US"/>
        </w:rPr>
        <w:t xml:space="preserve"> Pejić, »Zapadno redovništvo u povijesti Dubrovačke nadbiskupije u srednjem vijeku.«, u: </w:t>
      </w:r>
      <w:r w:rsidRPr="003A65A3">
        <w:rPr>
          <w:i/>
          <w:iCs/>
        </w:rPr>
        <w:t>Tisuću godina Dubrovačke (nad)biskupije</w:t>
      </w:r>
      <w:r w:rsidRPr="003A65A3">
        <w:t>. Dubrovnik: Biskupski ordinarijat Dubrovnik, Crkva u svijetu Split, 2001: 672-673.</w:t>
      </w:r>
    </w:p>
  </w:footnote>
  <w:footnote w:id="10">
    <w:p w:rsidR="00EE1229" w:rsidRDefault="00EE1229" w:rsidP="00513654">
      <w:pPr>
        <w:pStyle w:val="FootnoteText"/>
      </w:pPr>
      <w:r>
        <w:rPr>
          <w:rStyle w:val="FootnoteReference"/>
        </w:rPr>
        <w:footnoteRef/>
      </w:r>
      <w:r w:rsidR="009E0134">
        <w:t xml:space="preserve"> Državni arhiv u Dubrovniku (DAD)</w:t>
      </w:r>
      <w:r>
        <w:t xml:space="preserve">, </w:t>
      </w:r>
      <w:r w:rsidRPr="0031665D">
        <w:rPr>
          <w:i/>
        </w:rPr>
        <w:t>Acta Consilii rogatorum</w:t>
      </w:r>
      <w:r>
        <w:t xml:space="preserve">, sv. </w:t>
      </w:r>
      <w:r w:rsidR="00BE3A14">
        <w:t>34</w:t>
      </w:r>
      <w:r>
        <w:t xml:space="preserve">: ff. 183, 227; </w:t>
      </w:r>
      <w:r w:rsidRPr="0031665D">
        <w:rPr>
          <w:i/>
        </w:rPr>
        <w:t>Diversa Notariae</w:t>
      </w:r>
      <w:r>
        <w:t xml:space="preserve">, sv. </w:t>
      </w:r>
      <w:r w:rsidR="00BE3A14">
        <w:t>97: f. 43; Seraphinus</w:t>
      </w:r>
      <w:r>
        <w:t xml:space="preserve"> Maria Cerva, </w:t>
      </w:r>
      <w:r w:rsidR="00BE3A14" w:rsidRPr="00BE3A14">
        <w:rPr>
          <w:i/>
        </w:rPr>
        <w:t>Bibliotheca Ragusina in qua Ragusini scriptores eorumque gesta et scripta recensentur</w:t>
      </w:r>
      <w:r w:rsidR="00BE3A14" w:rsidRPr="00BE3A14">
        <w:t>, ur. Stjepan Krasić. Zagreb: JAZU</w:t>
      </w:r>
      <w:r w:rsidR="00BE3A14">
        <w:t>,</w:t>
      </w:r>
      <w:r w:rsidR="00BE3A14" w:rsidRPr="00BE3A14">
        <w:t xml:space="preserve"> 1977</w:t>
      </w:r>
      <w:r w:rsidR="00BE3A14">
        <w:t>,</w:t>
      </w:r>
      <w:r w:rsidR="00F504D3">
        <w:t xml:space="preserve"> </w:t>
      </w:r>
      <w:r>
        <w:t>sv. 3</w:t>
      </w:r>
      <w:r w:rsidR="00BE3A14">
        <w:t>, 1977</w:t>
      </w:r>
      <w:r>
        <w:t>: 450-452.</w:t>
      </w:r>
    </w:p>
  </w:footnote>
  <w:footnote w:id="11">
    <w:p w:rsidR="00EE1229" w:rsidRDefault="00EE1229" w:rsidP="00513654">
      <w:pPr>
        <w:pStyle w:val="FootnoteText"/>
      </w:pPr>
      <w:r>
        <w:rPr>
          <w:rStyle w:val="FootnoteReference"/>
        </w:rPr>
        <w:footnoteRef/>
      </w:r>
      <w:r>
        <w:t xml:space="preserve"> DAD, </w:t>
      </w:r>
      <w:r w:rsidRPr="0031665D">
        <w:rPr>
          <w:i/>
        </w:rPr>
        <w:t>Diversa cancellariae</w:t>
      </w:r>
      <w:r>
        <w:t xml:space="preserve">, sv. </w:t>
      </w:r>
      <w:r w:rsidR="003A22CE">
        <w:t>119:</w:t>
      </w:r>
      <w:r>
        <w:t xml:space="preserve"> f. 156; </w:t>
      </w:r>
      <w:r w:rsidRPr="0031665D">
        <w:rPr>
          <w:i/>
        </w:rPr>
        <w:t>Testamenta notariae</w:t>
      </w:r>
      <w:r>
        <w:t xml:space="preserve">, sv. </w:t>
      </w:r>
      <w:r w:rsidR="003A22CE">
        <w:t>37</w:t>
      </w:r>
      <w:r>
        <w:t>: f. 210;</w:t>
      </w:r>
      <w:r w:rsidR="00974B03" w:rsidRPr="00974B03">
        <w:t xml:space="preserve"> </w:t>
      </w:r>
      <w:r w:rsidR="00974B03">
        <w:t xml:space="preserve">Farlati, </w:t>
      </w:r>
      <w:r w:rsidR="00974B03" w:rsidRPr="00974B03">
        <w:rPr>
          <w:i/>
        </w:rPr>
        <w:t>Illyrici sacri</w:t>
      </w:r>
      <w:r w:rsidR="00974B03">
        <w:t>, sv. 6</w:t>
      </w:r>
      <w:r>
        <w:t xml:space="preserve">: 68; </w:t>
      </w:r>
      <w:r w:rsidR="00B51D7F">
        <w:t xml:space="preserve">Frano Maria Appendini, </w:t>
      </w:r>
      <w:r w:rsidR="003A22CE" w:rsidRPr="003A22CE">
        <w:rPr>
          <w:i/>
        </w:rPr>
        <w:t xml:space="preserve">Notizie istorico-critiche sulle antichità storia e litteratura de' Ragusei, divise in due tomi e dedicate all'eccelso Senato della Repubblica di Ragusa, </w:t>
      </w:r>
      <w:r w:rsidR="003A22CE">
        <w:t xml:space="preserve">sv. </w:t>
      </w:r>
      <w:r w:rsidR="003A22CE" w:rsidRPr="003A22CE">
        <w:t>2. Dubrovnik: Antonio Martecchini, 1802</w:t>
      </w:r>
      <w:r>
        <w:t>: 219; Jireček, »Beiträge</w:t>
      </w:r>
      <w:r w:rsidR="003A22CE">
        <w:t>.«</w:t>
      </w:r>
      <w:r>
        <w:t>:</w:t>
      </w:r>
      <w:r>
        <w:rPr>
          <w:lang w:val="en-US"/>
        </w:rPr>
        <w:t xml:space="preserve"> 471-472; </w:t>
      </w:r>
      <w:r>
        <w:t>Franjo Švelec, »</w:t>
      </w:r>
      <w:r>
        <w:rPr>
          <w:lang w:val="en-GB"/>
        </w:rPr>
        <w:t>Mavro Vetranović. A. Pjesnik u svome vremenu.«</w:t>
      </w:r>
      <w:r>
        <w:t xml:space="preserve"> </w:t>
      </w:r>
      <w:r>
        <w:rPr>
          <w:i/>
          <w:iCs/>
        </w:rPr>
        <w:t>Radovi Instituta JAZU u Zadru</w:t>
      </w:r>
      <w:r>
        <w:t xml:space="preserve"> 4-5 (1958-1959): 177-178. </w:t>
      </w:r>
    </w:p>
  </w:footnote>
  <w:footnote w:id="12">
    <w:p w:rsidR="00EE1229" w:rsidRDefault="00EE1229" w:rsidP="00513654">
      <w:pPr>
        <w:pStyle w:val="FootnoteText"/>
      </w:pPr>
      <w:r>
        <w:rPr>
          <w:rStyle w:val="FootnoteReference"/>
        </w:rPr>
        <w:footnoteRef/>
      </w:r>
      <w:r>
        <w:t xml:space="preserve"> Farlati, </w:t>
      </w:r>
      <w:r w:rsidR="00BA4E8F" w:rsidRPr="00BA4E8F">
        <w:rPr>
          <w:i/>
        </w:rPr>
        <w:t>Illyrici sacri</w:t>
      </w:r>
      <w:r w:rsidR="00BA4E8F">
        <w:t xml:space="preserve">, </w:t>
      </w:r>
      <w:r>
        <w:t xml:space="preserve">sv. 6: 242; Sebastijan Slade, </w:t>
      </w:r>
      <w:r w:rsidR="00514C70" w:rsidRPr="00514C70">
        <w:rPr>
          <w:i/>
          <w:lang w:val="en-AU"/>
        </w:rPr>
        <w:t xml:space="preserve">Fasti litterario Ragusini – Dubrovačka književna kronika, </w:t>
      </w:r>
      <w:r w:rsidR="00514C70" w:rsidRPr="00514C70">
        <w:rPr>
          <w:lang w:val="en-AU"/>
        </w:rPr>
        <w:t>ur. Pavao Knezović. Zagreb: Hrvatski institut za povijest, 2001</w:t>
      </w:r>
      <w:r w:rsidRPr="00514C70">
        <w:t>:</w:t>
      </w:r>
      <w:r>
        <w:t xml:space="preserve"> 100; Jir</w:t>
      </w:r>
      <w:r w:rsidR="00BA4E8F">
        <w:t>eček, »Beitrage.«: 472</w:t>
      </w:r>
      <w:r>
        <w:t>.</w:t>
      </w:r>
    </w:p>
  </w:footnote>
  <w:footnote w:id="13">
    <w:p w:rsidR="00EE1229" w:rsidRDefault="00EE1229" w:rsidP="00513654">
      <w:pPr>
        <w:pStyle w:val="FootnoteText"/>
      </w:pPr>
      <w:r>
        <w:rPr>
          <w:rStyle w:val="FootnoteReference"/>
        </w:rPr>
        <w:footnoteRef/>
      </w:r>
      <w:r>
        <w:t xml:space="preserve"> Cerva, </w:t>
      </w:r>
      <w:r w:rsidRPr="00A6072B">
        <w:rPr>
          <w:i/>
        </w:rPr>
        <w:t>Bibliotheca</w:t>
      </w:r>
      <w:r>
        <w:t>, sv. 3: 452-453.</w:t>
      </w:r>
    </w:p>
  </w:footnote>
  <w:footnote w:id="14">
    <w:p w:rsidR="00EE1229" w:rsidRDefault="00EE1229" w:rsidP="0099524E">
      <w:pPr>
        <w:pStyle w:val="FootnoteText"/>
      </w:pPr>
      <w:r>
        <w:rPr>
          <w:rStyle w:val="FootnoteReference"/>
        </w:rPr>
        <w:footnoteRef/>
      </w:r>
      <w:r>
        <w:t xml:space="preserve"> »</w:t>
      </w:r>
      <w:r w:rsidRPr="00F161E9">
        <w:t>Remeta</w:t>
      </w:r>
      <w:r>
        <w:t xml:space="preserve">.«, u: </w:t>
      </w:r>
      <w:r w:rsidRPr="00F87BAD">
        <w:rPr>
          <w:i/>
          <w:lang w:val="en-US"/>
        </w:rPr>
        <w:t>Pjesme</w:t>
      </w:r>
      <w:r w:rsidR="008A1931">
        <w:rPr>
          <w:lang w:val="en-US"/>
        </w:rPr>
        <w:t>, sv. 1</w:t>
      </w:r>
      <w:r>
        <w:rPr>
          <w:lang w:val="en-US"/>
        </w:rPr>
        <w:t>: 25-26.</w:t>
      </w:r>
    </w:p>
  </w:footnote>
  <w:footnote w:id="15">
    <w:p w:rsidR="00EE1229" w:rsidRDefault="00EE1229" w:rsidP="00513654">
      <w:pPr>
        <w:pStyle w:val="FootnoteText"/>
      </w:pPr>
      <w:r>
        <w:rPr>
          <w:rStyle w:val="FootnoteReference"/>
        </w:rPr>
        <w:footnoteRef/>
      </w:r>
      <w:r>
        <w:t xml:space="preserve"> </w:t>
      </w:r>
      <w:r w:rsidR="00F67014">
        <w:t>»</w:t>
      </w:r>
      <w:r w:rsidR="00F67014" w:rsidRPr="00F67014">
        <w:t>Pjesanca Aurea Aetas</w:t>
      </w:r>
      <w:r w:rsidR="00F67014">
        <w:t xml:space="preserve">.«; </w:t>
      </w:r>
      <w:r>
        <w:t>»</w:t>
      </w:r>
      <w:r w:rsidRPr="004C6907">
        <w:t>Moja plavca</w:t>
      </w:r>
      <w:r>
        <w:t xml:space="preserve">.«, u: </w:t>
      </w:r>
      <w:r w:rsidRPr="004C6907">
        <w:rPr>
          <w:i/>
        </w:rPr>
        <w:t>Pjesme</w:t>
      </w:r>
      <w:r>
        <w:t xml:space="preserve">, sv. 1: </w:t>
      </w:r>
      <w:r w:rsidR="00F67014">
        <w:t xml:space="preserve">6-12; </w:t>
      </w:r>
      <w:r>
        <w:t xml:space="preserve">171. Marin </w:t>
      </w:r>
      <w:r w:rsidRPr="006A1E99">
        <w:t xml:space="preserve">Franičević, </w:t>
      </w:r>
      <w:r w:rsidRPr="006A1E99">
        <w:rPr>
          <w:i/>
        </w:rPr>
        <w:t>Povijest hrvatske renesansne književnosti</w:t>
      </w:r>
      <w:r w:rsidRPr="006A1E99">
        <w:t>, sv. 1</w:t>
      </w:r>
      <w:r>
        <w:t>. Zagreb</w:t>
      </w:r>
      <w:r w:rsidRPr="006A1E99">
        <w:t>: Nakla</w:t>
      </w:r>
      <w:r>
        <w:t>dni zavod Matice hrvatske, 1986</w:t>
      </w:r>
      <w:r w:rsidRPr="006A1E99">
        <w:t>: 441</w:t>
      </w:r>
      <w:r>
        <w:t>.</w:t>
      </w:r>
    </w:p>
  </w:footnote>
  <w:footnote w:id="16">
    <w:p w:rsidR="00045966" w:rsidRDefault="00045966">
      <w:pPr>
        <w:pStyle w:val="FootnoteText"/>
      </w:pPr>
      <w:r>
        <w:rPr>
          <w:rStyle w:val="FootnoteReference"/>
        </w:rPr>
        <w:footnoteRef/>
      </w:r>
      <w:r>
        <w:t xml:space="preserve"> </w:t>
      </w:r>
      <w:r w:rsidRPr="00045966">
        <w:t xml:space="preserve">Josip Bratulić, »Mavro Vetranović između Biblije i apokrifa.« </w:t>
      </w:r>
      <w:r w:rsidRPr="00045966">
        <w:rPr>
          <w:i/>
        </w:rPr>
        <w:t>Filologija</w:t>
      </w:r>
      <w:r w:rsidRPr="00045966">
        <w:t xml:space="preserve"> 10 (1980-81): </w:t>
      </w:r>
      <w:r>
        <w:t>272</w:t>
      </w:r>
      <w:r w:rsidRPr="00045966">
        <w:t>.</w:t>
      </w:r>
    </w:p>
  </w:footnote>
  <w:footnote w:id="17">
    <w:p w:rsidR="00EE1229" w:rsidRDefault="00EE1229" w:rsidP="00364536">
      <w:pPr>
        <w:pStyle w:val="FootnoteText"/>
      </w:pPr>
      <w:r>
        <w:rPr>
          <w:rStyle w:val="FootnoteReference"/>
        </w:rPr>
        <w:footnoteRef/>
      </w:r>
      <w:r>
        <w:t xml:space="preserve"> »</w:t>
      </w:r>
      <w:r w:rsidRPr="009E75EB">
        <w:rPr>
          <w:lang w:val="en-US"/>
        </w:rPr>
        <w:t>Pjesanca gospodi krstjanskoj</w:t>
      </w:r>
      <w:r>
        <w:rPr>
          <w:lang w:val="en-US"/>
        </w:rPr>
        <w:t xml:space="preserve">.«; </w:t>
      </w:r>
      <w:r>
        <w:t>»</w:t>
      </w:r>
      <w:r w:rsidRPr="009E75EB">
        <w:t>Svijet i moje pjesni</w:t>
      </w:r>
      <w:r>
        <w:t xml:space="preserve">.«; »Vrhu psalma </w:t>
      </w:r>
      <w:r w:rsidRPr="009E75EB">
        <w:t>Domine ne in furore tuo</w:t>
      </w:r>
      <w:r>
        <w:t xml:space="preserve">.«, u: </w:t>
      </w:r>
      <w:r>
        <w:rPr>
          <w:i/>
        </w:rPr>
        <w:t xml:space="preserve">Pjesme, </w:t>
      </w:r>
      <w:r w:rsidRPr="0018370A">
        <w:t>sv. 1</w:t>
      </w:r>
      <w:r>
        <w:rPr>
          <w:i/>
        </w:rPr>
        <w:t xml:space="preserve">. </w:t>
      </w:r>
      <w:r w:rsidRPr="0018370A">
        <w:t>34</w:t>
      </w:r>
      <w:r>
        <w:t>, 36, 38; 108-111; 431-434;</w:t>
      </w:r>
      <w:r>
        <w:rPr>
          <w:i/>
        </w:rPr>
        <w:t xml:space="preserve"> </w:t>
      </w:r>
      <w:r w:rsidR="0023540C">
        <w:t>»</w:t>
      </w:r>
      <w:r w:rsidRPr="0023540C">
        <w:t>Pjesanca Eolu kralju od vjetar</w:t>
      </w:r>
      <w:r w:rsidR="0023540C">
        <w:t xml:space="preserve">.«, u: </w:t>
      </w:r>
      <w:r w:rsidR="0023540C" w:rsidRPr="0023540C">
        <w:rPr>
          <w:i/>
        </w:rPr>
        <w:t>Pjesme Mavra Vetranovića Čavčića</w:t>
      </w:r>
      <w:r w:rsidR="0023540C" w:rsidRPr="0023540C">
        <w:t xml:space="preserve">, ur. Vatroslav Jagić, Ivan August Kaznačić, Đuro Daničić, sv. 2. </w:t>
      </w:r>
      <w:r w:rsidR="0023540C" w:rsidRPr="0023540C">
        <w:rPr>
          <w:i/>
        </w:rPr>
        <w:t>Stari pisci hrvatski</w:t>
      </w:r>
      <w:r w:rsidR="0023540C" w:rsidRPr="0023540C">
        <w:t>, knjiga 4. Zagreb: JAZU, 1872</w:t>
      </w:r>
      <w:r w:rsidR="0023540C">
        <w:t>: 15-18</w:t>
      </w:r>
      <w:r w:rsidRPr="0023540C">
        <w:t xml:space="preserve">; </w:t>
      </w:r>
      <w:r w:rsidR="0023540C">
        <w:t>»</w:t>
      </w:r>
      <w:r w:rsidRPr="0023540C">
        <w:t>Po božijemu sudu nu pravda hoće toj</w:t>
      </w:r>
      <w:r w:rsidR="0023540C">
        <w:t>.«</w:t>
      </w:r>
      <w:r w:rsidR="00F504D3">
        <w:t>, u: Kolendić, »Dvadeset pjesama.«: 179-181.</w:t>
      </w:r>
    </w:p>
  </w:footnote>
  <w:footnote w:id="18">
    <w:p w:rsidR="00EE1229" w:rsidRDefault="00EE1229">
      <w:pPr>
        <w:pStyle w:val="FootnoteText"/>
      </w:pPr>
      <w:r>
        <w:rPr>
          <w:rStyle w:val="FootnoteReference"/>
        </w:rPr>
        <w:footnoteRef/>
      </w:r>
      <w:r>
        <w:t xml:space="preserve"> </w:t>
      </w:r>
      <w:r>
        <w:rPr>
          <w:snapToGrid w:val="0"/>
        </w:rPr>
        <w:t xml:space="preserve">Vinko Foretić, »Politički pogledi Mavra Vetranovića.«, u: Vinko Foretić, </w:t>
      </w:r>
      <w:r w:rsidRPr="0000594D">
        <w:rPr>
          <w:i/>
          <w:snapToGrid w:val="0"/>
        </w:rPr>
        <w:t>Studije i rasprave iz hrvatske povijesti</w:t>
      </w:r>
      <w:r>
        <w:rPr>
          <w:snapToGrid w:val="0"/>
        </w:rPr>
        <w:t>, ur. Miljenko Foretić. Split-Dubrovnik: Književni krug, Matica hrvatska Dubrovnik, 2001: 321, 324.</w:t>
      </w:r>
    </w:p>
  </w:footnote>
  <w:footnote w:id="19">
    <w:p w:rsidR="00EE1229" w:rsidRDefault="00EE1229">
      <w:pPr>
        <w:pStyle w:val="FootnoteText"/>
      </w:pPr>
      <w:r>
        <w:rPr>
          <w:rStyle w:val="FootnoteReference"/>
        </w:rPr>
        <w:footnoteRef/>
      </w:r>
      <w:r>
        <w:t xml:space="preserve"> »</w:t>
      </w:r>
      <w:r w:rsidRPr="0018370A">
        <w:rPr>
          <w:lang w:val="en-US"/>
        </w:rPr>
        <w:t>Pjesanca gospodi krstjanskoj</w:t>
      </w:r>
      <w:r>
        <w:rPr>
          <w:lang w:val="en-US"/>
        </w:rPr>
        <w:t xml:space="preserve">.«; »Pjesanca slavi carevoj.«, u: </w:t>
      </w:r>
      <w:r w:rsidRPr="005337A8">
        <w:rPr>
          <w:i/>
          <w:lang w:val="en-US"/>
        </w:rPr>
        <w:t>Pjesme</w:t>
      </w:r>
      <w:r>
        <w:rPr>
          <w:lang w:val="en-US"/>
        </w:rPr>
        <w:t>, sv. 1: 37-41, 41-52.</w:t>
      </w:r>
    </w:p>
  </w:footnote>
  <w:footnote w:id="20">
    <w:p w:rsidR="00160467" w:rsidRDefault="00160467" w:rsidP="00160467">
      <w:pPr>
        <w:pStyle w:val="FootnoteText"/>
      </w:pPr>
      <w:r>
        <w:rPr>
          <w:rStyle w:val="FootnoteReference"/>
        </w:rPr>
        <w:footnoteRef/>
      </w:r>
      <w:r>
        <w:t xml:space="preserve"> </w:t>
      </w:r>
      <w:r w:rsidRPr="00E42BE6">
        <w:rPr>
          <w:bCs/>
        </w:rPr>
        <w:t xml:space="preserve">Jacques Le Goff, »L' uomo medievale.«, u: </w:t>
      </w:r>
      <w:r w:rsidRPr="00E42BE6">
        <w:rPr>
          <w:bCs/>
          <w:i/>
        </w:rPr>
        <w:t>L'uomo medievale</w:t>
      </w:r>
      <w:r w:rsidRPr="00E42BE6">
        <w:rPr>
          <w:bCs/>
        </w:rPr>
        <w:t>, ur. Jacques Le Goff. R</w:t>
      </w:r>
      <w:r>
        <w:rPr>
          <w:bCs/>
        </w:rPr>
        <w:t>oma – Bari: Laterza, 1987: 2.</w:t>
      </w:r>
    </w:p>
  </w:footnote>
  <w:footnote w:id="21">
    <w:p w:rsidR="009316F0" w:rsidRDefault="009316F0" w:rsidP="009316F0">
      <w:pPr>
        <w:pStyle w:val="FootnoteText"/>
      </w:pPr>
      <w:r>
        <w:rPr>
          <w:rStyle w:val="FootnoteReference"/>
        </w:rPr>
        <w:footnoteRef/>
      </w:r>
      <w:r>
        <w:t xml:space="preserve"> </w:t>
      </w:r>
      <w:r w:rsidRPr="003B393D">
        <w:rPr>
          <w:i/>
        </w:rPr>
        <w:t>Devotio moderna</w:t>
      </w:r>
      <w:r>
        <w:t>, ur. John Van Engen. New York - Mahwah: Paulist Press, 1988: 2, 17, 23-28, 30-31.</w:t>
      </w:r>
    </w:p>
  </w:footnote>
  <w:footnote w:id="22">
    <w:p w:rsidR="009316F0" w:rsidRDefault="009316F0" w:rsidP="009316F0">
      <w:pPr>
        <w:pStyle w:val="FootnoteText"/>
      </w:pPr>
      <w:r>
        <w:rPr>
          <w:rStyle w:val="FootnoteReference"/>
        </w:rPr>
        <w:footnoteRef/>
      </w:r>
      <w:r>
        <w:t xml:space="preserve"> </w:t>
      </w:r>
      <w:r w:rsidR="00F500C4" w:rsidRPr="00F500C4">
        <w:t xml:space="preserve">Josip Mihojević, </w:t>
      </w:r>
      <w:r w:rsidR="00F500C4" w:rsidRPr="00F500C4">
        <w:rPr>
          <w:i/>
        </w:rPr>
        <w:t xml:space="preserve">Bogorodica u hrvatskom pjesništvu od 13. stoljeća do kraja 19. stoljeća. </w:t>
      </w:r>
      <w:r w:rsidR="00F500C4" w:rsidRPr="00F500C4">
        <w:t>Zagreb: Kršćanska sadašnjost, 1994</w:t>
      </w:r>
      <w:r w:rsidRPr="00F500C4">
        <w:t>:</w:t>
      </w:r>
      <w:r>
        <w:t xml:space="preserve"> 174, 190, 191; </w:t>
      </w:r>
      <w:r w:rsidR="00AF05DE" w:rsidRPr="00CD16B6">
        <w:t>Heiko Oberman, »</w:t>
      </w:r>
      <w:r w:rsidR="00AF05DE" w:rsidRPr="00BD344D">
        <w:t>The Shape of Late Medieval Thought: The Birthpangs of the Modern Era.«, u:</w:t>
      </w:r>
      <w:r w:rsidR="00AF05DE" w:rsidRPr="000E7079">
        <w:rPr>
          <w:i/>
        </w:rPr>
        <w:t xml:space="preserve"> The Pursuit of Holiness in Late Medieval and</w:t>
      </w:r>
      <w:r w:rsidR="00AF05DE" w:rsidRPr="00CD16B6">
        <w:rPr>
          <w:i/>
        </w:rPr>
        <w:t xml:space="preserve"> Renaissance Religion</w:t>
      </w:r>
      <w:r w:rsidR="00AF05DE" w:rsidRPr="00CD16B6">
        <w:t>, ur. Charles E.</w:t>
      </w:r>
      <w:r w:rsidR="00AF05DE">
        <w:t xml:space="preserve"> Trinkhaus. Leiden: Brill, 1974</w:t>
      </w:r>
      <w:r w:rsidRPr="00920853">
        <w:t>:</w:t>
      </w:r>
      <w:r>
        <w:t xml:space="preserve"> 15.</w:t>
      </w:r>
    </w:p>
  </w:footnote>
  <w:footnote w:id="23">
    <w:p w:rsidR="009316F0" w:rsidRDefault="009316F0" w:rsidP="009316F0">
      <w:pPr>
        <w:pStyle w:val="FootnoteText"/>
      </w:pPr>
      <w:r>
        <w:rPr>
          <w:rStyle w:val="FootnoteReference"/>
        </w:rPr>
        <w:footnoteRef/>
      </w:r>
      <w:r>
        <w:t xml:space="preserve"> </w:t>
      </w:r>
      <w:r w:rsidRPr="00110355">
        <w:t xml:space="preserve">Valnea Delbianco, »Strah i grijeh u religioznoj lirici Mavra Vetranovića.« </w:t>
      </w:r>
      <w:r w:rsidRPr="00110355">
        <w:rPr>
          <w:i/>
        </w:rPr>
        <w:t>Dubrovnik</w:t>
      </w:r>
      <w:r>
        <w:t xml:space="preserve"> 4 (2008): 293</w:t>
      </w:r>
      <w:r w:rsidRPr="00110355">
        <w:t>.</w:t>
      </w:r>
    </w:p>
  </w:footnote>
  <w:footnote w:id="24">
    <w:p w:rsidR="00EE1229" w:rsidRDefault="00EE1229" w:rsidP="00FD4F56">
      <w:pPr>
        <w:pStyle w:val="FootnoteText"/>
      </w:pPr>
      <w:r>
        <w:rPr>
          <w:rStyle w:val="FootnoteReference"/>
        </w:rPr>
        <w:footnoteRef/>
      </w:r>
      <w:r>
        <w:t xml:space="preserve"> </w:t>
      </w:r>
      <w:r w:rsidR="00B74152">
        <w:t>»</w:t>
      </w:r>
      <w:r w:rsidR="00B74152" w:rsidRPr="00B74152">
        <w:rPr>
          <w:rFonts w:eastAsia="Calibri"/>
          <w:snapToGrid w:val="0"/>
          <w:sz w:val="24"/>
          <w:szCs w:val="24"/>
        </w:rPr>
        <w:t xml:space="preserve"> </w:t>
      </w:r>
      <w:r w:rsidR="00B74152" w:rsidRPr="00B74152">
        <w:t>Pjesanca Apollu</w:t>
      </w:r>
      <w:r w:rsidR="00B74152">
        <w:t xml:space="preserve">.«; »Pjesanca lovorici.«; </w:t>
      </w:r>
      <w:r w:rsidR="00B8128E">
        <w:t xml:space="preserve">»Pjesanca nesreći.«, u: </w:t>
      </w:r>
      <w:r w:rsidR="00B8128E" w:rsidRPr="00B8128E">
        <w:rPr>
          <w:i/>
        </w:rPr>
        <w:t>Pjesme</w:t>
      </w:r>
      <w:r w:rsidR="00B8128E">
        <w:t xml:space="preserve">, sv. 2: </w:t>
      </w:r>
      <w:r w:rsidR="00B74152">
        <w:t xml:space="preserve">8; 22; </w:t>
      </w:r>
      <w:r w:rsidR="00B8128E">
        <w:t xml:space="preserve">76-78; </w:t>
      </w:r>
      <w:r>
        <w:t xml:space="preserve">Marin Franičević, »Razdoblje renesansne književnosti.«, u: Marin Franičević, Franjo Švelec, Rafo Bogišić, </w:t>
      </w:r>
      <w:r w:rsidRPr="00CB2CB9">
        <w:rPr>
          <w:i/>
        </w:rPr>
        <w:t>Povijest hrvatske književnosti</w:t>
      </w:r>
      <w:r>
        <w:t xml:space="preserve">, sv. 3, </w:t>
      </w:r>
      <w:r w:rsidRPr="00CB2CB9">
        <w:rPr>
          <w:i/>
        </w:rPr>
        <w:t>Od renesanse do prosvjetiteljstva</w:t>
      </w:r>
      <w:r>
        <w:t>. Zagreb: Liber, Mladost, 1974: 111.</w:t>
      </w:r>
    </w:p>
  </w:footnote>
  <w:footnote w:id="25">
    <w:p w:rsidR="00407360" w:rsidRDefault="00407360" w:rsidP="00407360">
      <w:pPr>
        <w:pStyle w:val="FootnoteText"/>
      </w:pPr>
      <w:r>
        <w:rPr>
          <w:rStyle w:val="FootnoteReference"/>
        </w:rPr>
        <w:footnoteRef/>
      </w:r>
      <w:r>
        <w:t xml:space="preserve"> </w:t>
      </w:r>
      <w:r w:rsidRPr="000552EE">
        <w:t xml:space="preserve">Antun Pavešković, »Topos "pravoga puta" u duhovnom pjesništvu Vetranovića, Dimitrovića i Nalješkovića.« </w:t>
      </w:r>
      <w:r w:rsidRPr="000552EE">
        <w:rPr>
          <w:i/>
        </w:rPr>
        <w:t>Anali Zavoda za povijesne znanosti HAZU u Dubrovniku</w:t>
      </w:r>
      <w:r>
        <w:t xml:space="preserve"> 38 (2000): 165-169</w:t>
      </w:r>
      <w:r w:rsidRPr="000552EE">
        <w:t>.</w:t>
      </w:r>
    </w:p>
  </w:footnote>
  <w:footnote w:id="26">
    <w:p w:rsidR="00407360" w:rsidRDefault="00407360" w:rsidP="00407360">
      <w:pPr>
        <w:pStyle w:val="FootnoteText"/>
      </w:pPr>
      <w:r>
        <w:rPr>
          <w:rStyle w:val="FootnoteReference"/>
        </w:rPr>
        <w:footnoteRef/>
      </w:r>
      <w:r>
        <w:t xml:space="preserve"> »Bojnikom.«, u: </w:t>
      </w:r>
      <w:r w:rsidRPr="009B5AB3">
        <w:rPr>
          <w:i/>
        </w:rPr>
        <w:t>Pjesme</w:t>
      </w:r>
      <w:r>
        <w:t>, sv. 1: 145.</w:t>
      </w:r>
    </w:p>
  </w:footnote>
  <w:footnote w:id="27">
    <w:p w:rsidR="00EE1229" w:rsidRDefault="00EE1229">
      <w:pPr>
        <w:pStyle w:val="FootnoteText"/>
      </w:pPr>
      <w:r>
        <w:rPr>
          <w:rStyle w:val="FootnoteReference"/>
        </w:rPr>
        <w:footnoteRef/>
      </w:r>
      <w:r>
        <w:t xml:space="preserve"> »Tužba moja.«, u: </w:t>
      </w:r>
      <w:r w:rsidRPr="00F326C8">
        <w:rPr>
          <w:i/>
        </w:rPr>
        <w:t>Pjesme</w:t>
      </w:r>
      <w:r w:rsidR="00CB34A2">
        <w:t xml:space="preserve">, sv. 1: 258; »Pjesanca druga mladosti.«, u: </w:t>
      </w:r>
      <w:r w:rsidR="00CB34A2" w:rsidRPr="00CB34A2">
        <w:rPr>
          <w:i/>
        </w:rPr>
        <w:t>Pjesme</w:t>
      </w:r>
      <w:r w:rsidR="00CB34A2">
        <w:t>, sv. 2: 65.</w:t>
      </w:r>
    </w:p>
  </w:footnote>
  <w:footnote w:id="28">
    <w:p w:rsidR="00D008B9" w:rsidRDefault="00D008B9" w:rsidP="00D008B9">
      <w:pPr>
        <w:pStyle w:val="FootnoteText"/>
      </w:pPr>
      <w:r>
        <w:rPr>
          <w:rStyle w:val="FootnoteReference"/>
        </w:rPr>
        <w:footnoteRef/>
      </w:r>
      <w:r>
        <w:t xml:space="preserve"> </w:t>
      </w:r>
      <w:r w:rsidRPr="00CA0602">
        <w:rPr>
          <w:lang w:val="en-US"/>
        </w:rPr>
        <w:t xml:space="preserve">Milorad Medini, »Vetranić’s Pelegrin. Ein allegorisches Epos der ragusäischen Literatur des XVI. Jahrhunderts.« </w:t>
      </w:r>
      <w:r w:rsidRPr="00CA0602">
        <w:rPr>
          <w:i/>
          <w:iCs/>
          <w:lang w:val="en-GB"/>
        </w:rPr>
        <w:t>Archiv für slavische Philologie</w:t>
      </w:r>
      <w:r w:rsidRPr="00CA0602">
        <w:rPr>
          <w:lang w:val="en-GB"/>
        </w:rPr>
        <w:t xml:space="preserve"> 17 (1895): 505-544</w:t>
      </w:r>
      <w:r>
        <w:rPr>
          <w:lang w:val="en-GB"/>
        </w:rPr>
        <w:t xml:space="preserve">; </w:t>
      </w:r>
      <w:r w:rsidR="002613E3" w:rsidRPr="00391472">
        <w:t xml:space="preserve">Mihovil Kombol, </w:t>
      </w:r>
      <w:r w:rsidR="002613E3" w:rsidRPr="00391472">
        <w:rPr>
          <w:i/>
        </w:rPr>
        <w:t>Poviest hrvatske književnosti do narodnoga preporoda</w:t>
      </w:r>
      <w:r w:rsidR="002613E3">
        <w:t>. Zagreb: Matica hrvatska, 1945</w:t>
      </w:r>
      <w:r>
        <w:t xml:space="preserve">: 104; </w:t>
      </w:r>
      <w:r w:rsidRPr="0070665B">
        <w:t>Dunja Fališevac, »Elementi grotesknog i fantastičnog u Vetranovićevu „Pelegrinu“.«, u</w:t>
      </w:r>
      <w:r w:rsidRPr="00974B03">
        <w:t>:</w:t>
      </w:r>
      <w:r w:rsidRPr="0070665B">
        <w:rPr>
          <w:i/>
        </w:rPr>
        <w:t xml:space="preserve"> Dani hvarskog kazališta. Nikola Nalješković i Mavro Vetranović</w:t>
      </w:r>
      <w:r w:rsidRPr="0070665B">
        <w:t xml:space="preserve">, ur. Nikola Batušić </w:t>
      </w:r>
      <w:r w:rsidR="001150A3">
        <w:t>i dr</w:t>
      </w:r>
      <w:r w:rsidRPr="0070665B">
        <w:t>. Split</w:t>
      </w:r>
      <w:r>
        <w:t xml:space="preserve">: Književni krug, 1988: 215-228; </w:t>
      </w:r>
      <w:r w:rsidRPr="00BE7EB7">
        <w:t xml:space="preserve">Dunja Fališevac, »Mjesto epike u hrvatskoj renesansnoj književnosti u Dubrovniku.«, u: Dunja Fališevac, </w:t>
      </w:r>
      <w:r w:rsidRPr="00BE7EB7">
        <w:rPr>
          <w:i/>
        </w:rPr>
        <w:t>Kaliopin vrt: studije o hrvatskoj epici</w:t>
      </w:r>
      <w:r>
        <w:rPr>
          <w:i/>
        </w:rPr>
        <w:t>.</w:t>
      </w:r>
      <w:r>
        <w:t xml:space="preserve"> Split: Književni krug, 1997: 81; Dunja Fališevac, </w:t>
      </w:r>
      <w:r w:rsidRPr="000C092E">
        <w:t xml:space="preserve">»Žanrovi hrvatske narativne književnosti u stihu.«, </w:t>
      </w:r>
      <w:r w:rsidRPr="00BE7EB7">
        <w:t xml:space="preserve">u: </w:t>
      </w:r>
      <w:r w:rsidRPr="00BE7EB7">
        <w:rPr>
          <w:i/>
        </w:rPr>
        <w:t>Kaliopin vrt</w:t>
      </w:r>
      <w:r w:rsidRPr="000C092E">
        <w:t>:</w:t>
      </w:r>
      <w:r>
        <w:t xml:space="preserve"> 10.</w:t>
      </w:r>
    </w:p>
  </w:footnote>
  <w:footnote w:id="29">
    <w:p w:rsidR="00D008B9" w:rsidRDefault="00D008B9" w:rsidP="00D008B9">
      <w:pPr>
        <w:pStyle w:val="FootnoteText"/>
      </w:pPr>
      <w:r>
        <w:rPr>
          <w:rStyle w:val="FootnoteReference"/>
        </w:rPr>
        <w:footnoteRef/>
      </w:r>
      <w:r>
        <w:t xml:space="preserve"> </w:t>
      </w:r>
      <w:r w:rsidR="001150A3" w:rsidRPr="00045966">
        <w:t xml:space="preserve">Zoran Kravar, »Emblematika Vetranovićeva „Pelegrina“.« </w:t>
      </w:r>
      <w:r w:rsidR="001150A3" w:rsidRPr="00045966">
        <w:rPr>
          <w:i/>
        </w:rPr>
        <w:t>Filologija</w:t>
      </w:r>
      <w:r w:rsidR="001150A3" w:rsidRPr="00045966">
        <w:t xml:space="preserve"> 10 (1980-1981)</w:t>
      </w:r>
      <w:r w:rsidRPr="008E020F">
        <w:t>:</w:t>
      </w:r>
      <w:r>
        <w:t xml:space="preserve"> 324.</w:t>
      </w:r>
    </w:p>
  </w:footnote>
  <w:footnote w:id="30">
    <w:p w:rsidR="00D008B9" w:rsidRDefault="00D008B9" w:rsidP="00D008B9">
      <w:pPr>
        <w:pStyle w:val="FootnoteText"/>
      </w:pPr>
      <w:r>
        <w:rPr>
          <w:rStyle w:val="FootnoteReference"/>
        </w:rPr>
        <w:footnoteRef/>
      </w:r>
      <w:r>
        <w:t xml:space="preserve"> </w:t>
      </w:r>
      <w:r w:rsidRPr="000552EE">
        <w:t>Pavešković, »Topos "pravoga puta"</w:t>
      </w:r>
      <w:r>
        <w:t>.«: 165-169</w:t>
      </w:r>
      <w:r w:rsidRPr="000552EE">
        <w:t>.</w:t>
      </w:r>
    </w:p>
  </w:footnote>
  <w:footnote w:id="31">
    <w:p w:rsidR="0003265E" w:rsidRPr="00D60972" w:rsidRDefault="0003265E" w:rsidP="0003265E">
      <w:pPr>
        <w:pStyle w:val="FootnoteText"/>
      </w:pPr>
      <w:r>
        <w:rPr>
          <w:rStyle w:val="FootnoteReference"/>
        </w:rPr>
        <w:footnoteRef/>
      </w:r>
      <w:r>
        <w:t xml:space="preserve"> »</w:t>
      </w:r>
      <w:r w:rsidRPr="00702B2E">
        <w:t>Tužba moja</w:t>
      </w:r>
      <w:r>
        <w:t xml:space="preserve">.«; </w:t>
      </w:r>
      <w:r>
        <w:rPr>
          <w:i/>
        </w:rPr>
        <w:t>»</w:t>
      </w:r>
      <w:r w:rsidRPr="00702B2E">
        <w:t>Pjesanca vrhu očenaša</w:t>
      </w:r>
      <w:r>
        <w:t>.</w:t>
      </w:r>
      <w:r w:rsidRPr="00702B2E">
        <w:t>«;</w:t>
      </w:r>
      <w:r>
        <w:t xml:space="preserve"> »</w:t>
      </w:r>
      <w:r w:rsidRPr="00702B2E">
        <w:t>Vrhu psalma Domine ne in furore tuo</w:t>
      </w:r>
      <w:r>
        <w:t>.«; »</w:t>
      </w:r>
      <w:r w:rsidRPr="00702B2E">
        <w:t>Vrhu psalma</w:t>
      </w:r>
      <w:r w:rsidR="00F504D3">
        <w:t xml:space="preserve"> </w:t>
      </w:r>
      <w:r w:rsidRPr="00702B2E">
        <w:t>Miserere mei Deus</w:t>
      </w:r>
      <w:r>
        <w:t xml:space="preserve">.«; u: </w:t>
      </w:r>
      <w:r w:rsidRPr="00702B2E">
        <w:rPr>
          <w:i/>
        </w:rPr>
        <w:t>Pjesme</w:t>
      </w:r>
      <w:r>
        <w:t>, sv. 1: 258-259; 373; 431-434; 434-445;</w:t>
      </w:r>
      <w:r w:rsidR="00F504D3">
        <w:t xml:space="preserve"> »</w:t>
      </w:r>
      <w:r w:rsidRPr="00F504D3">
        <w:t>Pjesanca nesreći</w:t>
      </w:r>
      <w:r w:rsidR="00F504D3">
        <w:t xml:space="preserve">.«, u: </w:t>
      </w:r>
      <w:r w:rsidR="00F504D3" w:rsidRPr="00F504D3">
        <w:rPr>
          <w:i/>
        </w:rPr>
        <w:t>Pjesme</w:t>
      </w:r>
      <w:r w:rsidR="00F504D3">
        <w:t>, sv. 2: 71-79; »</w:t>
      </w:r>
      <w:r w:rsidRPr="00F504D3">
        <w:t>Što mi čes prisudi do groba da takoj</w:t>
      </w:r>
      <w:r w:rsidR="00F504D3">
        <w:t>.«, u: Kolendić, »Dvadeset pjesama.«: 170-171</w:t>
      </w:r>
      <w:r w:rsidR="004A1D04" w:rsidRPr="00F504D3">
        <w:t>;</w:t>
      </w:r>
      <w:r w:rsidR="004A1D04">
        <w:t xml:space="preserve"> </w:t>
      </w:r>
      <w:r>
        <w:t>Franičević, »Razdoblje renesansne književnosti.«: 112.</w:t>
      </w:r>
    </w:p>
  </w:footnote>
  <w:footnote w:id="32">
    <w:p w:rsidR="0003265E" w:rsidRDefault="0003265E" w:rsidP="0003265E">
      <w:pPr>
        <w:pStyle w:val="FootnoteText"/>
      </w:pPr>
      <w:r>
        <w:rPr>
          <w:rStyle w:val="FootnoteReference"/>
        </w:rPr>
        <w:footnoteRef/>
      </w:r>
      <w:r>
        <w:t xml:space="preserve"> »</w:t>
      </w:r>
      <w:r w:rsidRPr="00904873">
        <w:t>Pjesanca vrhu očenaša</w:t>
      </w:r>
      <w:r>
        <w:t xml:space="preserve">.«; u: </w:t>
      </w:r>
      <w:r w:rsidRPr="00904873">
        <w:rPr>
          <w:i/>
        </w:rPr>
        <w:t>Pjesme</w:t>
      </w:r>
      <w:r>
        <w:t>, sv. 1: 374; »</w:t>
      </w:r>
      <w:r w:rsidRPr="000961CB">
        <w:t>Pjesanca mjesecu</w:t>
      </w:r>
      <w:r>
        <w:t xml:space="preserve">.«, u: </w:t>
      </w:r>
      <w:r w:rsidRPr="000961CB">
        <w:rPr>
          <w:i/>
        </w:rPr>
        <w:t>Pjesme</w:t>
      </w:r>
      <w:r>
        <w:t xml:space="preserve">, sv. 2: 10-12; </w:t>
      </w:r>
      <w:r w:rsidR="009E3B8B">
        <w:t>»</w:t>
      </w:r>
      <w:r w:rsidRPr="009E3B8B">
        <w:t>Pjesanca san</w:t>
      </w:r>
      <w:r w:rsidR="009E3B8B">
        <w:t>.«</w:t>
      </w:r>
      <w:r w:rsidR="009910CA">
        <w:t>, u: Kolendić, »Dvadeset pjesama.«: 197-199;</w:t>
      </w:r>
      <w:r w:rsidR="00F31828">
        <w:t xml:space="preserve"> Antun</w:t>
      </w:r>
      <w:r>
        <w:t xml:space="preserve"> Pavešković zaključuje da je Vetranović namjerno nejasan - samo je njemu jasno s kakvim </w:t>
      </w:r>
      <w:r w:rsidR="00F31828">
        <w:t xml:space="preserve">se unutarnjim sukobima nosi. </w:t>
      </w:r>
      <w:r w:rsidRPr="008A62C5">
        <w:t>Pavešković, »Topos "pravoga puta"</w:t>
      </w:r>
      <w:r>
        <w:t>.«</w:t>
      </w:r>
      <w:r w:rsidRPr="008A62C5">
        <w:t>: 165-184.</w:t>
      </w:r>
    </w:p>
  </w:footnote>
  <w:footnote w:id="33">
    <w:p w:rsidR="0003265E" w:rsidRDefault="0003265E" w:rsidP="0003265E">
      <w:pPr>
        <w:pStyle w:val="FootnoteText"/>
      </w:pPr>
      <w:r>
        <w:rPr>
          <w:rStyle w:val="FootnoteReference"/>
        </w:rPr>
        <w:footnoteRef/>
      </w:r>
      <w:r>
        <w:t xml:space="preserve"> »Pjesanca o pokori.«; »</w:t>
      </w:r>
      <w:r w:rsidRPr="000E37E2">
        <w:t>Pjesanca vrhu očenaša</w:t>
      </w:r>
      <w:r>
        <w:t>.«; »</w:t>
      </w:r>
      <w:r w:rsidRPr="00966991">
        <w:rPr>
          <w:lang w:val="en-US"/>
        </w:rPr>
        <w:t>Bogoljubno ra</w:t>
      </w:r>
      <w:r>
        <w:rPr>
          <w:lang w:val="en-US"/>
        </w:rPr>
        <w:t>z</w:t>
      </w:r>
      <w:r w:rsidRPr="00966991">
        <w:rPr>
          <w:lang w:val="en-US"/>
        </w:rPr>
        <w:t>mišljanje od muke Isukrstove</w:t>
      </w:r>
      <w:r>
        <w:rPr>
          <w:lang w:val="en-US"/>
        </w:rPr>
        <w:t>.«:</w:t>
      </w:r>
      <w:r>
        <w:t xml:space="preserve"> </w:t>
      </w:r>
      <w:r w:rsidRPr="00580497">
        <w:rPr>
          <w:i/>
        </w:rPr>
        <w:t>Pjesme</w:t>
      </w:r>
      <w:r>
        <w:t>, sv. 1: 278-279; 373;</w:t>
      </w:r>
      <w:r w:rsidR="008A1931">
        <w:rPr>
          <w:lang w:val="en-US"/>
        </w:rPr>
        <w:t xml:space="preserve"> 327.</w:t>
      </w:r>
    </w:p>
  </w:footnote>
  <w:footnote w:id="34">
    <w:p w:rsidR="0003265E" w:rsidRDefault="0003265E" w:rsidP="0003265E">
      <w:pPr>
        <w:pStyle w:val="FootnoteText"/>
      </w:pPr>
      <w:r>
        <w:rPr>
          <w:rStyle w:val="FootnoteReference"/>
        </w:rPr>
        <w:footnoteRef/>
      </w:r>
      <w:r>
        <w:t xml:space="preserve"> </w:t>
      </w:r>
      <w:r w:rsidRPr="008A6F63">
        <w:rPr>
          <w:i/>
        </w:rPr>
        <w:t>Bogorodica</w:t>
      </w:r>
      <w:r>
        <w:t xml:space="preserve">: 179-180; </w:t>
      </w:r>
      <w:r w:rsidR="009E3B8B">
        <w:t>»</w:t>
      </w:r>
      <w:r w:rsidRPr="009E3B8B">
        <w:t>Pokornik prid križem</w:t>
      </w:r>
      <w:r w:rsidR="009E3B8B">
        <w:t>.«</w:t>
      </w:r>
      <w:r w:rsidR="009910CA">
        <w:t>, u: Kolendić, »Dvadeset pjesama.«: 175-176.</w:t>
      </w:r>
    </w:p>
  </w:footnote>
  <w:footnote w:id="35">
    <w:p w:rsidR="0003265E" w:rsidRDefault="0003265E" w:rsidP="0003265E">
      <w:pPr>
        <w:pStyle w:val="FootnoteText"/>
      </w:pPr>
      <w:r>
        <w:rPr>
          <w:rStyle w:val="FootnoteReference"/>
        </w:rPr>
        <w:footnoteRef/>
      </w:r>
      <w:r>
        <w:t xml:space="preserve"> </w:t>
      </w:r>
      <w:r w:rsidRPr="008A6F63">
        <w:rPr>
          <w:i/>
        </w:rPr>
        <w:t>Bogorodica</w:t>
      </w:r>
      <w:r>
        <w:t>: 174.</w:t>
      </w:r>
    </w:p>
  </w:footnote>
  <w:footnote w:id="36">
    <w:p w:rsidR="000E7C76" w:rsidRDefault="000E7C76">
      <w:pPr>
        <w:pStyle w:val="FootnoteText"/>
      </w:pPr>
      <w:r>
        <w:rPr>
          <w:rStyle w:val="FootnoteReference"/>
        </w:rPr>
        <w:footnoteRef/>
      </w:r>
      <w:r>
        <w:t xml:space="preserve"> »</w:t>
      </w:r>
      <w:r w:rsidRPr="000E7C76">
        <w:rPr>
          <w:lang w:val="en-US"/>
        </w:rPr>
        <w:t>Pjesanca o pokori</w:t>
      </w:r>
      <w:r>
        <w:rPr>
          <w:lang w:val="en-US"/>
        </w:rPr>
        <w:t xml:space="preserve">.«, u: </w:t>
      </w:r>
      <w:r w:rsidRPr="000E7C76">
        <w:rPr>
          <w:i/>
          <w:lang w:val="en-US"/>
        </w:rPr>
        <w:t>Pjesme</w:t>
      </w:r>
      <w:r>
        <w:rPr>
          <w:lang w:val="en-US"/>
        </w:rPr>
        <w:t>, sv. 1:</w:t>
      </w:r>
      <w:r w:rsidRPr="000E7C76">
        <w:rPr>
          <w:lang w:val="en-US"/>
        </w:rPr>
        <w:t xml:space="preserve"> 27</w:t>
      </w:r>
      <w:r>
        <w:rPr>
          <w:lang w:val="en-US"/>
        </w:rPr>
        <w:t>8</w:t>
      </w:r>
      <w:r w:rsidRPr="000E7C76">
        <w:rPr>
          <w:lang w:val="en-US"/>
        </w:rPr>
        <w:t>-279</w:t>
      </w:r>
      <w:r w:rsidR="008A1931">
        <w:rPr>
          <w:lang w:val="en-US"/>
        </w:rPr>
        <w:t>; »Pokornik prid križem.«, u: Kolendić, »Dvadeset pjesama.«: 175-176.</w:t>
      </w:r>
    </w:p>
  </w:footnote>
  <w:footnote w:id="37">
    <w:p w:rsidR="0003265E" w:rsidRPr="00A9551E" w:rsidRDefault="0003265E" w:rsidP="0003265E">
      <w:pPr>
        <w:pStyle w:val="FootnoteText"/>
      </w:pPr>
      <w:r>
        <w:rPr>
          <w:rStyle w:val="FootnoteReference"/>
        </w:rPr>
        <w:footnoteRef/>
      </w:r>
      <w:r>
        <w:t xml:space="preserve"> »Pjesanca božanstvu.«; »</w:t>
      </w:r>
      <w:r w:rsidRPr="00EF34AE">
        <w:t>Pjesanca vrhu očenaša</w:t>
      </w:r>
      <w:r>
        <w:t>.«; »</w:t>
      </w:r>
      <w:r w:rsidRPr="00EF34AE">
        <w:t>Tijelu Jesusovu</w:t>
      </w:r>
      <w:r>
        <w:t xml:space="preserve">.«; </w:t>
      </w:r>
      <w:r w:rsidRPr="00EF34AE">
        <w:t>»</w:t>
      </w:r>
      <w:r>
        <w:t xml:space="preserve">Pjesanca Jesusu.«; </w:t>
      </w:r>
      <w:r w:rsidRPr="009E3B8B">
        <w:rPr>
          <w:i/>
        </w:rPr>
        <w:t>Pjesme</w:t>
      </w:r>
      <w:r>
        <w:t>, sv. 1: 355; 368-369; 391-392</w:t>
      </w:r>
      <w:r>
        <w:rPr>
          <w:i/>
        </w:rPr>
        <w:t>;</w:t>
      </w:r>
      <w:r>
        <w:t xml:space="preserve"> 398-399.</w:t>
      </w:r>
    </w:p>
  </w:footnote>
  <w:footnote w:id="38">
    <w:p w:rsidR="00EE1229" w:rsidRPr="00D459FD" w:rsidRDefault="00EE1229" w:rsidP="00B15CC5">
      <w:pPr>
        <w:pStyle w:val="NormalWeb"/>
        <w:rPr>
          <w:sz w:val="20"/>
          <w:szCs w:val="20"/>
        </w:rPr>
      </w:pPr>
      <w:r w:rsidRPr="00D459FD">
        <w:rPr>
          <w:rStyle w:val="FootnoteReference"/>
          <w:sz w:val="20"/>
          <w:szCs w:val="20"/>
        </w:rPr>
        <w:footnoteRef/>
      </w:r>
      <w:r w:rsidRPr="00D459FD">
        <w:rPr>
          <w:sz w:val="20"/>
          <w:szCs w:val="20"/>
        </w:rPr>
        <w:t xml:space="preserve"> </w:t>
      </w:r>
      <w:r w:rsidRPr="00D459FD">
        <w:rPr>
          <w:i/>
          <w:sz w:val="20"/>
          <w:szCs w:val="20"/>
        </w:rPr>
        <w:t>Bogorodica</w:t>
      </w:r>
      <w:r w:rsidRPr="009E3B8B">
        <w:rPr>
          <w:sz w:val="20"/>
          <w:szCs w:val="20"/>
        </w:rPr>
        <w:t xml:space="preserve">: </w:t>
      </w:r>
      <w:r w:rsidRPr="00D459FD">
        <w:rPr>
          <w:sz w:val="20"/>
          <w:szCs w:val="20"/>
        </w:rPr>
        <w:t xml:space="preserve">182; </w:t>
      </w:r>
      <w:r w:rsidR="009E3B8B">
        <w:rPr>
          <w:sz w:val="20"/>
          <w:szCs w:val="20"/>
        </w:rPr>
        <w:t>»</w:t>
      </w:r>
      <w:r w:rsidRPr="009E3B8B">
        <w:rPr>
          <w:sz w:val="20"/>
          <w:szCs w:val="20"/>
        </w:rPr>
        <w:t>Pjesanca o blaženstvu nebeskom</w:t>
      </w:r>
      <w:r w:rsidR="009E3B8B">
        <w:rPr>
          <w:sz w:val="20"/>
          <w:szCs w:val="20"/>
        </w:rPr>
        <w:t>.«</w:t>
      </w:r>
      <w:r w:rsidRPr="009E3B8B">
        <w:rPr>
          <w:sz w:val="20"/>
          <w:szCs w:val="20"/>
        </w:rPr>
        <w:t xml:space="preserve">; </w:t>
      </w:r>
      <w:r w:rsidR="009E3B8B">
        <w:rPr>
          <w:sz w:val="20"/>
          <w:szCs w:val="20"/>
        </w:rPr>
        <w:t>»</w:t>
      </w:r>
      <w:r w:rsidRPr="009E3B8B">
        <w:rPr>
          <w:sz w:val="20"/>
          <w:szCs w:val="20"/>
        </w:rPr>
        <w:t>Pjesanca salamandri.</w:t>
      </w:r>
      <w:r w:rsidR="009E3B8B">
        <w:rPr>
          <w:sz w:val="20"/>
          <w:szCs w:val="20"/>
        </w:rPr>
        <w:t>«</w:t>
      </w:r>
      <w:r w:rsidR="00052C79">
        <w:rPr>
          <w:sz w:val="20"/>
          <w:szCs w:val="20"/>
        </w:rPr>
        <w:t xml:space="preserve">, u: </w:t>
      </w:r>
      <w:r w:rsidR="00052C79" w:rsidRPr="00052C79">
        <w:rPr>
          <w:i/>
          <w:sz w:val="20"/>
          <w:szCs w:val="20"/>
        </w:rPr>
        <w:t>Pjesme</w:t>
      </w:r>
      <w:r w:rsidR="00052C79">
        <w:rPr>
          <w:sz w:val="20"/>
          <w:szCs w:val="20"/>
        </w:rPr>
        <w:t>, sv. 1: 274-275; 276-277</w:t>
      </w:r>
      <w:r w:rsidR="00974B03">
        <w:rPr>
          <w:sz w:val="20"/>
          <w:szCs w:val="20"/>
        </w:rPr>
        <w:t>.</w:t>
      </w:r>
      <w:r w:rsidR="009E3B8B">
        <w:rPr>
          <w:sz w:val="20"/>
          <w:szCs w:val="20"/>
        </w:rPr>
        <w:t xml:space="preserve"> Usporedi: Branko</w:t>
      </w:r>
      <w:r w:rsidRPr="00D459FD">
        <w:rPr>
          <w:sz w:val="20"/>
          <w:szCs w:val="20"/>
        </w:rPr>
        <w:t xml:space="preserve"> Jozić, »Tijelo i osjetila: Prilog Marulićevoj antropologiji.« </w:t>
      </w:r>
      <w:r w:rsidRPr="00D459FD">
        <w:rPr>
          <w:i/>
          <w:sz w:val="20"/>
          <w:szCs w:val="20"/>
        </w:rPr>
        <w:t>Colloquia Maruliana</w:t>
      </w:r>
      <w:r w:rsidRPr="00D459FD">
        <w:rPr>
          <w:sz w:val="20"/>
          <w:szCs w:val="20"/>
        </w:rPr>
        <w:t xml:space="preserve"> 12 (2003): 112.</w:t>
      </w:r>
    </w:p>
  </w:footnote>
  <w:footnote w:id="39">
    <w:p w:rsidR="00EE1229" w:rsidRPr="00495C75" w:rsidRDefault="00EE1229" w:rsidP="00B15CC5">
      <w:pPr>
        <w:pStyle w:val="FootnoteText"/>
      </w:pPr>
      <w:r>
        <w:rPr>
          <w:rStyle w:val="FootnoteReference"/>
        </w:rPr>
        <w:footnoteRef/>
      </w:r>
      <w:r>
        <w:t xml:space="preserve"> </w:t>
      </w:r>
      <w:r w:rsidRPr="00764D9D">
        <w:rPr>
          <w:snapToGrid w:val="0"/>
        </w:rPr>
        <w:t xml:space="preserve">Chaunu, </w:t>
      </w:r>
      <w:r w:rsidRPr="00764D9D">
        <w:rPr>
          <w:i/>
          <w:snapToGrid w:val="0"/>
        </w:rPr>
        <w:t>Vrijeme reformi</w:t>
      </w:r>
      <w:r>
        <w:rPr>
          <w:snapToGrid w:val="0"/>
        </w:rPr>
        <w:t>: 40.</w:t>
      </w:r>
    </w:p>
  </w:footnote>
  <w:footnote w:id="40">
    <w:p w:rsidR="00EE1229" w:rsidRPr="00CB34A2" w:rsidRDefault="00EE1229" w:rsidP="00B15CC5">
      <w:pPr>
        <w:pStyle w:val="FootnoteText"/>
      </w:pPr>
      <w:r>
        <w:rPr>
          <w:rStyle w:val="FootnoteReference"/>
        </w:rPr>
        <w:footnoteRef/>
      </w:r>
      <w:r>
        <w:t xml:space="preserve"> </w:t>
      </w:r>
      <w:r w:rsidR="009E3B8B">
        <w:t>»</w:t>
      </w:r>
      <w:r w:rsidRPr="00CB34A2">
        <w:t>Po božijemu sudu nu pravda hoće toj</w:t>
      </w:r>
      <w:r w:rsidR="009E3B8B">
        <w:t>«</w:t>
      </w:r>
      <w:r w:rsidR="009910CA">
        <w:t>, u: Kolendić, »Dvadeset pjesama.«: 181.</w:t>
      </w:r>
    </w:p>
  </w:footnote>
  <w:footnote w:id="41">
    <w:p w:rsidR="00CB34A2" w:rsidRDefault="00CB34A2">
      <w:pPr>
        <w:pStyle w:val="FootnoteText"/>
      </w:pPr>
      <w:r>
        <w:rPr>
          <w:rStyle w:val="FootnoteReference"/>
        </w:rPr>
        <w:footnoteRef/>
      </w:r>
      <w:r>
        <w:t xml:space="preserve"> »Pjesanca druga mladosti.«, u: </w:t>
      </w:r>
      <w:r w:rsidRPr="00CB34A2">
        <w:rPr>
          <w:i/>
        </w:rPr>
        <w:t>Pjesme</w:t>
      </w:r>
      <w:r>
        <w:t>, sv. 2: 65-68.</w:t>
      </w:r>
    </w:p>
  </w:footnote>
  <w:footnote w:id="42">
    <w:p w:rsidR="004D3E95" w:rsidRPr="00210891" w:rsidRDefault="004D3E95" w:rsidP="004D3E95">
      <w:pPr>
        <w:pStyle w:val="FootnoteText"/>
      </w:pPr>
      <w:r>
        <w:rPr>
          <w:rStyle w:val="FootnoteReference"/>
        </w:rPr>
        <w:footnoteRef/>
      </w:r>
      <w:r>
        <w:t xml:space="preserve"> »</w:t>
      </w:r>
      <w:r w:rsidRPr="00210891">
        <w:t>Pjesanca o Jobu</w:t>
      </w:r>
      <w:r>
        <w:t>.«; »</w:t>
      </w:r>
      <w:r w:rsidRPr="00210891">
        <w:rPr>
          <w:bCs/>
        </w:rPr>
        <w:t>Molitva propetomu Jesusu</w:t>
      </w:r>
      <w:r w:rsidR="00750FA2">
        <w:rPr>
          <w:bCs/>
        </w:rPr>
        <w:t>.«,</w:t>
      </w:r>
      <w:r>
        <w:rPr>
          <w:bCs/>
        </w:rPr>
        <w:t xml:space="preserve"> u: </w:t>
      </w:r>
      <w:r w:rsidRPr="00210891">
        <w:rPr>
          <w:bCs/>
          <w:i/>
        </w:rPr>
        <w:t>Pjesme</w:t>
      </w:r>
      <w:r>
        <w:rPr>
          <w:bCs/>
        </w:rPr>
        <w:t>, sv. 1: 147-151; 396-397.</w:t>
      </w:r>
      <w:r w:rsidRPr="00210891">
        <w:t xml:space="preserve"> </w:t>
      </w:r>
    </w:p>
  </w:footnote>
  <w:footnote w:id="43">
    <w:p w:rsidR="009151FE" w:rsidRDefault="009151FE">
      <w:pPr>
        <w:pStyle w:val="FootnoteText"/>
      </w:pPr>
      <w:r>
        <w:rPr>
          <w:rStyle w:val="FootnoteReference"/>
        </w:rPr>
        <w:footnoteRef/>
      </w:r>
      <w:r>
        <w:t xml:space="preserve"> »Pjesanca djevici.«, u: </w:t>
      </w:r>
      <w:r w:rsidRPr="009151FE">
        <w:rPr>
          <w:i/>
        </w:rPr>
        <w:t>Pjesme</w:t>
      </w:r>
      <w:r>
        <w:t xml:space="preserve"> sv, 1: 196.</w:t>
      </w:r>
    </w:p>
  </w:footnote>
  <w:footnote w:id="44">
    <w:p w:rsidR="009151FE" w:rsidRPr="00824FD1" w:rsidRDefault="009151FE" w:rsidP="009151FE">
      <w:pPr>
        <w:pStyle w:val="FootnoteText"/>
      </w:pPr>
      <w:r w:rsidRPr="001B3EAC">
        <w:rPr>
          <w:rStyle w:val="FootnoteReference"/>
        </w:rPr>
        <w:footnoteRef/>
      </w:r>
      <w:r w:rsidRPr="00313270">
        <w:rPr>
          <w:i/>
        </w:rPr>
        <w:t xml:space="preserve"> </w:t>
      </w:r>
      <w:r w:rsidR="001B3EAC">
        <w:t>»</w:t>
      </w:r>
      <w:r w:rsidRPr="001B3EAC">
        <w:t>Pjesanca Fenici</w:t>
      </w:r>
      <w:r w:rsidR="001B3EAC">
        <w:t xml:space="preserve">.«, u: </w:t>
      </w:r>
      <w:r w:rsidR="001B3EAC" w:rsidRPr="00824FD1">
        <w:rPr>
          <w:i/>
        </w:rPr>
        <w:t>Pjesme</w:t>
      </w:r>
      <w:r w:rsidR="00824FD1">
        <w:t>, sv. 1: 402-406</w:t>
      </w:r>
      <w:r w:rsidRPr="001B3EAC">
        <w:t>;</w:t>
      </w:r>
      <w:r>
        <w:rPr>
          <w:i/>
        </w:rPr>
        <w:t xml:space="preserve"> </w:t>
      </w:r>
      <w:r w:rsidRPr="00313270">
        <w:rPr>
          <w:i/>
        </w:rPr>
        <w:t>Bogorodica</w:t>
      </w:r>
      <w:r w:rsidRPr="00824FD1">
        <w:t xml:space="preserve">: 203-204; </w:t>
      </w:r>
      <w:r w:rsidR="00824FD1">
        <w:t>»</w:t>
      </w:r>
      <w:r w:rsidRPr="00824FD1">
        <w:t>Ništore nije slađe, ni će bit do vijeka</w:t>
      </w:r>
      <w:r w:rsidR="00824FD1">
        <w:t>.«</w:t>
      </w:r>
      <w:r w:rsidRPr="00824FD1">
        <w:t xml:space="preserve">; </w:t>
      </w:r>
      <w:r w:rsidR="00824FD1">
        <w:t>»</w:t>
      </w:r>
      <w:r w:rsidRPr="00824FD1">
        <w:t>Velmi se pobolih stoeći u jami</w:t>
      </w:r>
      <w:r w:rsidR="00824FD1">
        <w:t>.«</w:t>
      </w:r>
      <w:r w:rsidRPr="00824FD1">
        <w:t xml:space="preserve">; </w:t>
      </w:r>
      <w:r w:rsidR="00824FD1">
        <w:t>»</w:t>
      </w:r>
      <w:r w:rsidRPr="00824FD1">
        <w:t>Pjesanca duha oslobođena od tijela</w:t>
      </w:r>
      <w:r w:rsidR="00824FD1">
        <w:t>.«</w:t>
      </w:r>
      <w:r w:rsidR="00052C79">
        <w:t xml:space="preserve">, </w:t>
      </w:r>
      <w:r w:rsidR="009910CA">
        <w:t>u: Kolendić, »Dvadeset pjesama.«: 184, 185-186.</w:t>
      </w:r>
    </w:p>
  </w:footnote>
  <w:footnote w:id="45">
    <w:p w:rsidR="00EE1229" w:rsidRDefault="00EE1229">
      <w:pPr>
        <w:pStyle w:val="FootnoteText"/>
      </w:pPr>
      <w:r>
        <w:rPr>
          <w:rStyle w:val="FootnoteReference"/>
        </w:rPr>
        <w:footnoteRef/>
      </w:r>
      <w:r>
        <w:t xml:space="preserve"> »Tužba moja.«, u: </w:t>
      </w:r>
      <w:r>
        <w:rPr>
          <w:i/>
        </w:rPr>
        <w:t>Pjesme</w:t>
      </w:r>
      <w:r>
        <w:t>, sv. 1: 260.</w:t>
      </w:r>
    </w:p>
  </w:footnote>
  <w:footnote w:id="46">
    <w:p w:rsidR="00EE1229" w:rsidRDefault="00EE1229" w:rsidP="00FF26C5">
      <w:pPr>
        <w:pStyle w:val="FootnoteText"/>
      </w:pPr>
      <w:r>
        <w:rPr>
          <w:rStyle w:val="FootnoteReference"/>
        </w:rPr>
        <w:footnoteRef/>
      </w:r>
      <w:r w:rsidR="004A1D04">
        <w:t xml:space="preserve"> </w:t>
      </w:r>
      <w:r>
        <w:t>Franičević, »Razdoblje renesansne književnosti.«:</w:t>
      </w:r>
      <w:r>
        <w:rPr>
          <w:snapToGrid w:val="0"/>
        </w:rPr>
        <w:t xml:space="preserve"> 113; </w:t>
      </w:r>
      <w:r w:rsidR="009E0134">
        <w:rPr>
          <w:snapToGrid w:val="0"/>
        </w:rPr>
        <w:t>Chaunu</w:t>
      </w:r>
      <w:r w:rsidRPr="00764D9D">
        <w:rPr>
          <w:snapToGrid w:val="0"/>
        </w:rPr>
        <w:t xml:space="preserve">, </w:t>
      </w:r>
      <w:r w:rsidRPr="00764D9D">
        <w:rPr>
          <w:i/>
          <w:snapToGrid w:val="0"/>
        </w:rPr>
        <w:t>Vrijeme reformi</w:t>
      </w:r>
      <w:r>
        <w:rPr>
          <w:snapToGrid w:val="0"/>
        </w:rPr>
        <w:t>: 127</w:t>
      </w:r>
      <w:r w:rsidR="009910CA">
        <w:rPr>
          <w:snapToGrid w:val="0"/>
        </w:rPr>
        <w:t>.</w:t>
      </w:r>
    </w:p>
  </w:footnote>
  <w:footnote w:id="47">
    <w:p w:rsidR="00EE1229" w:rsidRDefault="00EE1229" w:rsidP="005920E2">
      <w:pPr>
        <w:pStyle w:val="FootnoteText"/>
      </w:pPr>
      <w:r>
        <w:rPr>
          <w:rStyle w:val="FootnoteReference"/>
        </w:rPr>
        <w:footnoteRef/>
      </w:r>
      <w:r>
        <w:t xml:space="preserve"> »</w:t>
      </w:r>
      <w:r w:rsidRPr="00274B5C">
        <w:t>Remeta</w:t>
      </w:r>
      <w:r>
        <w:t>.«; »Tužba moja.«; »Pjesanca protiva oholosti.«; »</w:t>
      </w:r>
      <w:r w:rsidRPr="002A7067">
        <w:rPr>
          <w:lang w:val="en-US"/>
        </w:rPr>
        <w:t>Pjesanca:</w:t>
      </w:r>
      <w:r>
        <w:rPr>
          <w:lang w:val="en-US"/>
        </w:rPr>
        <w:t xml:space="preserve"> mlohavo je svjetovno ufanje.«; »</w:t>
      </w:r>
      <w:r w:rsidRPr="000B1248">
        <w:rPr>
          <w:lang w:val="en-US"/>
        </w:rPr>
        <w:t>Pjesanca razmišljanja o smrti</w:t>
      </w:r>
      <w:r>
        <w:rPr>
          <w:lang w:val="en-US"/>
        </w:rPr>
        <w:t>.«;</w:t>
      </w:r>
      <w:r>
        <w:rPr>
          <w:i/>
        </w:rPr>
        <w:t xml:space="preserve"> </w:t>
      </w:r>
      <w:r>
        <w:t>»</w:t>
      </w:r>
      <w:r w:rsidRPr="000D4884">
        <w:rPr>
          <w:lang w:val="en-US"/>
        </w:rPr>
        <w:t>Pjesanca smrti</w:t>
      </w:r>
      <w:r w:rsidRPr="00274B5C">
        <w:t xml:space="preserve"> </w:t>
      </w:r>
      <w:r>
        <w:t xml:space="preserve">.«, </w:t>
      </w:r>
      <w:r w:rsidRPr="00274B5C">
        <w:t>u:</w:t>
      </w:r>
      <w:r>
        <w:rPr>
          <w:i/>
        </w:rPr>
        <w:t xml:space="preserve"> Pjesme, </w:t>
      </w:r>
      <w:r w:rsidRPr="00404CC5">
        <w:t>sv. 1: 27, 29-30, 32;</w:t>
      </w:r>
      <w:r>
        <w:rPr>
          <w:i/>
        </w:rPr>
        <w:t xml:space="preserve"> </w:t>
      </w:r>
      <w:r>
        <w:t xml:space="preserve">259, 263; 268; </w:t>
      </w:r>
      <w:r w:rsidRPr="002A7067">
        <w:rPr>
          <w:lang w:val="en-US"/>
        </w:rPr>
        <w:t>271-272</w:t>
      </w:r>
      <w:r>
        <w:rPr>
          <w:lang w:val="en-US"/>
        </w:rPr>
        <w:t xml:space="preserve">; </w:t>
      </w:r>
      <w:r w:rsidRPr="000B1248">
        <w:rPr>
          <w:lang w:val="en-US"/>
        </w:rPr>
        <w:t>272-274</w:t>
      </w:r>
      <w:r>
        <w:rPr>
          <w:lang w:val="en-US"/>
        </w:rPr>
        <w:t xml:space="preserve">; </w:t>
      </w:r>
      <w:r w:rsidRPr="000D4884">
        <w:rPr>
          <w:lang w:val="en-US"/>
        </w:rPr>
        <w:t>280-283</w:t>
      </w:r>
      <w:r>
        <w:rPr>
          <w:lang w:val="en-US"/>
        </w:rPr>
        <w:t>.</w:t>
      </w:r>
    </w:p>
  </w:footnote>
  <w:footnote w:id="48">
    <w:p w:rsidR="00EE1229" w:rsidRPr="0047108D" w:rsidRDefault="00EE1229" w:rsidP="00FF26C5">
      <w:pPr>
        <w:pStyle w:val="FootnoteText"/>
      </w:pPr>
      <w:r>
        <w:rPr>
          <w:rStyle w:val="FootnoteReference"/>
        </w:rPr>
        <w:footnoteRef/>
      </w:r>
      <w:r>
        <w:t xml:space="preserve"> </w:t>
      </w:r>
      <w:r w:rsidRPr="0047108D">
        <w:rPr>
          <w:color w:val="000000"/>
        </w:rPr>
        <w:t>Jean-Louis</w:t>
      </w:r>
      <w:r>
        <w:rPr>
          <w:color w:val="000000"/>
        </w:rPr>
        <w:t xml:space="preserve"> </w:t>
      </w:r>
      <w:r w:rsidRPr="0047108D">
        <w:rPr>
          <w:color w:val="000000"/>
        </w:rPr>
        <w:t xml:space="preserve">Flandrin, </w:t>
      </w:r>
      <w:r w:rsidRPr="0047108D">
        <w:rPr>
          <w:i/>
          <w:color w:val="000000"/>
        </w:rPr>
        <w:t>Le sexe et l’Occident. Evolution des attitudes et des comportements.</w:t>
      </w:r>
      <w:r w:rsidRPr="0047108D">
        <w:rPr>
          <w:color w:val="000000"/>
        </w:rPr>
        <w:t xml:space="preserve"> Paris: Editions du Seuil, 1981; 148-149; </w:t>
      </w:r>
      <w:r w:rsidR="00E45768">
        <w:rPr>
          <w:color w:val="000000"/>
        </w:rPr>
        <w:t>Diane Owen Hughes</w:t>
      </w:r>
      <w:r w:rsidRPr="0047108D">
        <w:rPr>
          <w:color w:val="000000"/>
        </w:rPr>
        <w:t xml:space="preserve">, »Le mode femminili e il loro controllo.«, u: </w:t>
      </w:r>
      <w:r w:rsidRPr="0047108D">
        <w:rPr>
          <w:i/>
          <w:color w:val="000000"/>
        </w:rPr>
        <w:t>Storia delle donne in Occidente. Il Medioevo</w:t>
      </w:r>
      <w:r w:rsidRPr="0047108D">
        <w:rPr>
          <w:color w:val="000000"/>
        </w:rPr>
        <w:t>. Roma-Bari: Laterza, 1990: 174-175.</w:t>
      </w:r>
    </w:p>
  </w:footnote>
  <w:footnote w:id="49">
    <w:p w:rsidR="00EE1229" w:rsidRPr="00E45768" w:rsidRDefault="00EE1229" w:rsidP="00FF26C5">
      <w:pPr>
        <w:pStyle w:val="FootnoteText"/>
      </w:pPr>
      <w:r>
        <w:rPr>
          <w:rStyle w:val="FootnoteReference"/>
        </w:rPr>
        <w:footnoteRef/>
      </w:r>
      <w:r>
        <w:t xml:space="preserve"> </w:t>
      </w:r>
      <w:r w:rsidR="009910CA">
        <w:t>»</w:t>
      </w:r>
      <w:r w:rsidR="009910CA" w:rsidRPr="00E45768">
        <w:t>Pjesanca Aurea Aetas</w:t>
      </w:r>
      <w:r w:rsidR="009910CA">
        <w:t xml:space="preserve">.«; </w:t>
      </w:r>
      <w:r>
        <w:t>»Remeta.«</w:t>
      </w:r>
      <w:r w:rsidR="009910CA">
        <w:t>; »</w:t>
      </w:r>
      <w:r w:rsidR="009910CA" w:rsidRPr="00E45768">
        <w:t>Pjesanca košuti ranjenoj</w:t>
      </w:r>
      <w:r w:rsidR="009910CA">
        <w:t>.«</w:t>
      </w:r>
      <w:r>
        <w:t xml:space="preserve">, u: </w:t>
      </w:r>
      <w:r w:rsidRPr="00020D8A">
        <w:rPr>
          <w:i/>
        </w:rPr>
        <w:t>Pjesme</w:t>
      </w:r>
      <w:r>
        <w:t xml:space="preserve">, sv. 1: </w:t>
      </w:r>
      <w:r w:rsidR="00ED2342">
        <w:t>10-11</w:t>
      </w:r>
      <w:r w:rsidR="009910CA">
        <w:t xml:space="preserve">; </w:t>
      </w:r>
      <w:r>
        <w:t>32</w:t>
      </w:r>
      <w:r w:rsidRPr="00E45768">
        <w:t>; 98</w:t>
      </w:r>
      <w:r w:rsidR="009910CA">
        <w:t>.</w:t>
      </w:r>
      <w:r w:rsidRPr="00E45768">
        <w:t xml:space="preserve"> </w:t>
      </w:r>
    </w:p>
  </w:footnote>
  <w:footnote w:id="50">
    <w:p w:rsidR="00EE1229" w:rsidRDefault="00EE1229">
      <w:pPr>
        <w:pStyle w:val="FootnoteText"/>
      </w:pPr>
      <w:r>
        <w:rPr>
          <w:rStyle w:val="FootnoteReference"/>
        </w:rPr>
        <w:footnoteRef/>
      </w:r>
      <w:r>
        <w:t xml:space="preserve"> »Pjesanca Jesusu.«; »Molitva Jesusu.«; »Pjesanca Jesusu.«, u: </w:t>
      </w:r>
      <w:r w:rsidRPr="00210891">
        <w:rPr>
          <w:i/>
        </w:rPr>
        <w:t>Pjesme</w:t>
      </w:r>
      <w:r>
        <w:t>, sv. 1: 389-391; 395; 398.</w:t>
      </w:r>
    </w:p>
  </w:footnote>
  <w:footnote w:id="51">
    <w:p w:rsidR="001E0662" w:rsidRDefault="001E0662" w:rsidP="001E0662">
      <w:pPr>
        <w:pStyle w:val="FootnoteText"/>
      </w:pPr>
      <w:r>
        <w:rPr>
          <w:rStyle w:val="FootnoteReference"/>
        </w:rPr>
        <w:footnoteRef/>
      </w:r>
      <w:r>
        <w:t xml:space="preserve"> </w:t>
      </w:r>
      <w:r w:rsidRPr="008A6F63">
        <w:rPr>
          <w:i/>
        </w:rPr>
        <w:t>Bogorodica</w:t>
      </w:r>
      <w:r>
        <w:t>: 196-197; »</w:t>
      </w:r>
      <w:r w:rsidRPr="007B6CB4">
        <w:t>Svijet i moje pjesni</w:t>
      </w:r>
      <w:r>
        <w:t>.«;</w:t>
      </w:r>
      <w:r>
        <w:rPr>
          <w:i/>
        </w:rPr>
        <w:t xml:space="preserve"> </w:t>
      </w:r>
      <w:r w:rsidRPr="007B6CB4">
        <w:t>»Moja plavca</w:t>
      </w:r>
      <w:r>
        <w:t>.«; »Tužba moja.«; »</w:t>
      </w:r>
      <w:r w:rsidRPr="007B6CB4">
        <w:t>Pjesanca smrti</w:t>
      </w:r>
      <w:r w:rsidR="00ED2342">
        <w:t>.«,</w:t>
      </w:r>
      <w:r>
        <w:t xml:space="preserve"> u: </w:t>
      </w:r>
      <w:r w:rsidRPr="007B6CB4">
        <w:rPr>
          <w:i/>
        </w:rPr>
        <w:t>Pjesme</w:t>
      </w:r>
      <w:r>
        <w:t>, sv. 1: 108-111; 175; 261; »</w:t>
      </w:r>
      <w:r w:rsidRPr="00BA63F1">
        <w:t>Pjesanca Neptunu</w:t>
      </w:r>
      <w:r>
        <w:t xml:space="preserve">.«; »Pjesanca nesreći.«, u: </w:t>
      </w:r>
      <w:r w:rsidRPr="00BA63F1">
        <w:rPr>
          <w:i/>
        </w:rPr>
        <w:t>Pjesme</w:t>
      </w:r>
      <w:r>
        <w:t>, sv. 2: 19; 75.</w:t>
      </w:r>
    </w:p>
  </w:footnote>
  <w:footnote w:id="52">
    <w:p w:rsidR="00EE1229" w:rsidRDefault="00EE1229">
      <w:pPr>
        <w:pStyle w:val="FootnoteText"/>
      </w:pPr>
      <w:r>
        <w:rPr>
          <w:rStyle w:val="FootnoteReference"/>
        </w:rPr>
        <w:footnoteRef/>
      </w:r>
      <w:r>
        <w:t xml:space="preserve"> »Tužba moja.«; »</w:t>
      </w:r>
      <w:r w:rsidRPr="00E32AD8">
        <w:rPr>
          <w:lang w:val="en-US"/>
        </w:rPr>
        <w:t>Pjesanca razmišljanja o smrti</w:t>
      </w:r>
      <w:r>
        <w:rPr>
          <w:lang w:val="en-US"/>
        </w:rPr>
        <w:t>.«; »Molitva Jesusu.«; »</w:t>
      </w:r>
      <w:r w:rsidRPr="00D60DAC">
        <w:rPr>
          <w:lang w:val="en-US"/>
        </w:rPr>
        <w:t xml:space="preserve">Psalam de </w:t>
      </w:r>
      <w:r>
        <w:rPr>
          <w:lang w:val="en-US"/>
        </w:rPr>
        <w:t>pr</w:t>
      </w:r>
      <w:r w:rsidR="0000294F">
        <w:rPr>
          <w:lang w:val="en-US"/>
        </w:rPr>
        <w:t>ofundis.«</w:t>
      </w:r>
      <w:r>
        <w:rPr>
          <w:lang w:val="en-US"/>
        </w:rPr>
        <w:t>, u:</w:t>
      </w:r>
      <w:r>
        <w:t xml:space="preserve"> </w:t>
      </w:r>
      <w:r w:rsidRPr="00F326C8">
        <w:rPr>
          <w:i/>
        </w:rPr>
        <w:t>Pjesme</w:t>
      </w:r>
      <w:r>
        <w:t xml:space="preserve">, sv. 1: 263-265; </w:t>
      </w:r>
      <w:r w:rsidRPr="00E32AD8">
        <w:rPr>
          <w:lang w:val="en-US"/>
        </w:rPr>
        <w:t>272-274</w:t>
      </w:r>
      <w:r>
        <w:rPr>
          <w:lang w:val="en-US"/>
        </w:rPr>
        <w:t>; 394-396; 459.</w:t>
      </w:r>
    </w:p>
  </w:footnote>
  <w:footnote w:id="53">
    <w:p w:rsidR="00EE1229" w:rsidRDefault="00EE1229" w:rsidP="00FA1AFF">
      <w:pPr>
        <w:pStyle w:val="FootnoteText"/>
      </w:pPr>
      <w:r>
        <w:rPr>
          <w:rStyle w:val="FootnoteReference"/>
        </w:rPr>
        <w:footnoteRef/>
      </w:r>
      <w:r w:rsidR="0000294F">
        <w:t xml:space="preserve"> »Pjesanca košuti ranjenoj.«, u:</w:t>
      </w:r>
      <w:r>
        <w:t xml:space="preserve"> </w:t>
      </w:r>
      <w:r w:rsidRPr="002F3369">
        <w:rPr>
          <w:i/>
        </w:rPr>
        <w:t>Pjesme</w:t>
      </w:r>
      <w:r>
        <w:t xml:space="preserve">, sv. 2: 104. </w:t>
      </w:r>
    </w:p>
  </w:footnote>
  <w:footnote w:id="54">
    <w:p w:rsidR="00EE1229" w:rsidRPr="004A4D5A" w:rsidRDefault="00EE1229" w:rsidP="001F1C36">
      <w:pPr>
        <w:pStyle w:val="FootnoteText"/>
      </w:pPr>
      <w:r>
        <w:rPr>
          <w:rStyle w:val="FootnoteReference"/>
        </w:rPr>
        <w:footnoteRef/>
      </w:r>
      <w:r>
        <w:t xml:space="preserve"> </w:t>
      </w:r>
      <w:r w:rsidRPr="004A4D5A">
        <w:rPr>
          <w:rFonts w:eastAsia="Calibri"/>
          <w:lang w:val="en-AU"/>
        </w:rPr>
        <w:t xml:space="preserve">Roger Chartier, </w:t>
      </w:r>
      <w:r>
        <w:rPr>
          <w:lang w:val="en-AU"/>
        </w:rPr>
        <w:t>»</w:t>
      </w:r>
      <w:r w:rsidRPr="004A4D5A">
        <w:rPr>
          <w:rFonts w:eastAsia="Calibri"/>
          <w:lang w:val="en-AU"/>
        </w:rPr>
        <w:t>Les arts de mourir 1450-1600</w:t>
      </w:r>
      <w:r>
        <w:rPr>
          <w:i/>
          <w:lang w:val="en-AU"/>
        </w:rPr>
        <w:t>.«</w:t>
      </w:r>
      <w:r>
        <w:rPr>
          <w:lang w:val="en-AU"/>
        </w:rPr>
        <w:t xml:space="preserve"> </w:t>
      </w:r>
      <w:r w:rsidRPr="004A4D5A">
        <w:rPr>
          <w:i/>
          <w:lang w:val="en-AU"/>
        </w:rPr>
        <w:t>Annales E.S.C.</w:t>
      </w:r>
      <w:r>
        <w:rPr>
          <w:lang w:val="en-AU"/>
        </w:rPr>
        <w:t xml:space="preserve"> 1 (</w:t>
      </w:r>
      <w:r w:rsidRPr="004A4D5A">
        <w:rPr>
          <w:rFonts w:eastAsia="Calibri"/>
          <w:lang w:val="en-AU"/>
        </w:rPr>
        <w:t>1976</w:t>
      </w:r>
      <w:r>
        <w:rPr>
          <w:lang w:val="en-AU"/>
        </w:rPr>
        <w:t xml:space="preserve">): 52, 53-56, 61, 67; </w:t>
      </w:r>
      <w:r w:rsidRPr="004A4D5A">
        <w:rPr>
          <w:rFonts w:eastAsia="Calibri"/>
          <w:lang w:val="en-AU"/>
        </w:rPr>
        <w:t xml:space="preserve">Alberto Tenenti, </w:t>
      </w:r>
      <w:r w:rsidRPr="004A4D5A">
        <w:rPr>
          <w:rFonts w:eastAsia="Calibri"/>
          <w:i/>
          <w:lang w:val="en-AU"/>
        </w:rPr>
        <w:t>Il senso della morte e l'amore della vita nel Rinascimento</w:t>
      </w:r>
      <w:r>
        <w:rPr>
          <w:lang w:val="en-AU"/>
        </w:rPr>
        <w:t>.</w:t>
      </w:r>
      <w:r w:rsidRPr="004A4D5A">
        <w:rPr>
          <w:rFonts w:eastAsia="Calibri"/>
          <w:lang w:val="en-AU"/>
        </w:rPr>
        <w:t xml:space="preserve"> Torino</w:t>
      </w:r>
      <w:r>
        <w:rPr>
          <w:lang w:val="en-AU"/>
        </w:rPr>
        <w:t>:</w:t>
      </w:r>
      <w:r w:rsidRPr="004A4D5A">
        <w:rPr>
          <w:lang w:val="en-AU"/>
        </w:rPr>
        <w:t xml:space="preserve"> </w:t>
      </w:r>
      <w:r w:rsidRPr="004A4D5A">
        <w:rPr>
          <w:rFonts w:eastAsia="Calibri"/>
          <w:lang w:val="en-AU"/>
        </w:rPr>
        <w:t>Einaudi,</w:t>
      </w:r>
      <w:r>
        <w:rPr>
          <w:lang w:val="en-AU"/>
        </w:rPr>
        <w:t xml:space="preserve"> 1989: </w:t>
      </w:r>
      <w:r w:rsidRPr="004A4D5A">
        <w:rPr>
          <w:rFonts w:eastAsia="Calibri"/>
          <w:lang w:val="en-AU"/>
        </w:rPr>
        <w:t>20, 62-109</w:t>
      </w:r>
      <w:r>
        <w:rPr>
          <w:lang w:val="en-AU"/>
        </w:rPr>
        <w:t>, 234.</w:t>
      </w:r>
    </w:p>
  </w:footnote>
  <w:footnote w:id="55">
    <w:p w:rsidR="00EE1229" w:rsidRPr="0048632A" w:rsidRDefault="00EE1229" w:rsidP="001F1C36">
      <w:pPr>
        <w:pStyle w:val="FootnoteText"/>
      </w:pPr>
      <w:r>
        <w:rPr>
          <w:rStyle w:val="FootnoteReference"/>
        </w:rPr>
        <w:footnoteRef/>
      </w:r>
      <w:r>
        <w:t xml:space="preserve"> »Tužba moja.«; </w:t>
      </w:r>
      <w:r w:rsidR="00421849">
        <w:t>»</w:t>
      </w:r>
      <w:r>
        <w:rPr>
          <w:lang w:val="en-US"/>
        </w:rPr>
        <w:t>Psalam: Salvum me fac Deus</w:t>
      </w:r>
      <w:r w:rsidR="00421849">
        <w:rPr>
          <w:lang w:val="en-US"/>
        </w:rPr>
        <w:t>.«,</w:t>
      </w:r>
      <w:r>
        <w:rPr>
          <w:lang w:val="en-US"/>
        </w:rPr>
        <w:t xml:space="preserve"> u: </w:t>
      </w:r>
      <w:r w:rsidRPr="00F326C8">
        <w:rPr>
          <w:i/>
        </w:rPr>
        <w:t>Pjesme</w:t>
      </w:r>
      <w:r>
        <w:t>, sv. 1: 262, 266</w:t>
      </w:r>
      <w:r w:rsidR="00421849">
        <w:t>; 475-476</w:t>
      </w:r>
      <w:r>
        <w:t xml:space="preserve">; </w:t>
      </w:r>
      <w:r w:rsidR="00AC43B1">
        <w:t>»Pjesanca Arionu.«</w:t>
      </w:r>
      <w:r w:rsidR="00AE71C1">
        <w:t>; »Pjesanca o spoznanju.«</w:t>
      </w:r>
      <w:r w:rsidR="00AC43B1">
        <w:t xml:space="preserve">, u: </w:t>
      </w:r>
      <w:r w:rsidR="00AC43B1" w:rsidRPr="00AC43B1">
        <w:rPr>
          <w:i/>
        </w:rPr>
        <w:t>Pjesme</w:t>
      </w:r>
      <w:r w:rsidR="00AC43B1">
        <w:t>, sv. 2: 15</w:t>
      </w:r>
      <w:r w:rsidR="00AE71C1">
        <w:t>; 48</w:t>
      </w:r>
      <w:r w:rsidR="00AC43B1">
        <w:t xml:space="preserve">; </w:t>
      </w:r>
      <w:r w:rsidRPr="008A6F63">
        <w:rPr>
          <w:i/>
        </w:rPr>
        <w:t>Bogorodica</w:t>
      </w:r>
      <w:r>
        <w:t>: 177.</w:t>
      </w:r>
    </w:p>
  </w:footnote>
  <w:footnote w:id="56">
    <w:p w:rsidR="0030254D" w:rsidRPr="003827AA" w:rsidRDefault="0030254D" w:rsidP="0030254D">
      <w:pPr>
        <w:autoSpaceDE w:val="0"/>
        <w:autoSpaceDN w:val="0"/>
        <w:adjustRightInd w:val="0"/>
        <w:rPr>
          <w:sz w:val="20"/>
          <w:szCs w:val="20"/>
        </w:rPr>
      </w:pPr>
      <w:r w:rsidRPr="003827AA">
        <w:rPr>
          <w:rStyle w:val="FootnoteReference"/>
          <w:sz w:val="20"/>
          <w:szCs w:val="20"/>
        </w:rPr>
        <w:footnoteRef/>
      </w:r>
      <w:r w:rsidRPr="003827AA">
        <w:rPr>
          <w:sz w:val="20"/>
          <w:szCs w:val="20"/>
        </w:rPr>
        <w:t xml:space="preserve"> Mladen Parlov, »Lik Krista patnika u djelima Marka Marulića.« </w:t>
      </w:r>
      <w:r w:rsidRPr="003827AA">
        <w:rPr>
          <w:i/>
          <w:sz w:val="20"/>
          <w:szCs w:val="20"/>
        </w:rPr>
        <w:t>Colloquia Maruliana</w:t>
      </w:r>
      <w:r w:rsidRPr="003827AA">
        <w:rPr>
          <w:sz w:val="20"/>
          <w:szCs w:val="20"/>
        </w:rPr>
        <w:t xml:space="preserve"> 5</w:t>
      </w:r>
      <w:r w:rsidR="00ED2342">
        <w:rPr>
          <w:sz w:val="20"/>
          <w:szCs w:val="20"/>
        </w:rPr>
        <w:t xml:space="preserve"> (1996)</w:t>
      </w:r>
      <w:r w:rsidRPr="003827AA">
        <w:rPr>
          <w:sz w:val="20"/>
          <w:szCs w:val="20"/>
        </w:rPr>
        <w:t>: 59</w:t>
      </w:r>
      <w:r w:rsidR="003F1315">
        <w:rPr>
          <w:sz w:val="20"/>
          <w:szCs w:val="20"/>
        </w:rPr>
        <w:t>, 62-65</w:t>
      </w:r>
      <w:r w:rsidRPr="003827AA">
        <w:rPr>
          <w:rFonts w:eastAsia="TimesCR-Roman"/>
          <w:sz w:val="20"/>
          <w:szCs w:val="20"/>
        </w:rPr>
        <w:t>.</w:t>
      </w:r>
    </w:p>
  </w:footnote>
  <w:footnote w:id="57">
    <w:p w:rsidR="00A7358E" w:rsidRDefault="00A7358E" w:rsidP="00A7358E">
      <w:pPr>
        <w:pStyle w:val="FootnoteText"/>
      </w:pPr>
      <w:r>
        <w:rPr>
          <w:rStyle w:val="FootnoteReference"/>
        </w:rPr>
        <w:footnoteRef/>
      </w:r>
      <w:r w:rsidR="008E186B">
        <w:t xml:space="preserve"> Richard</w:t>
      </w:r>
      <w:r w:rsidRPr="007B17DA">
        <w:t xml:space="preserve"> Viladesau, </w:t>
      </w:r>
      <w:r w:rsidRPr="007B17DA">
        <w:rPr>
          <w:i/>
        </w:rPr>
        <w:t>The Beauty of the Cross</w:t>
      </w:r>
      <w:r w:rsidR="008E186B" w:rsidRPr="003E5A43">
        <w:rPr>
          <w:i/>
        </w:rPr>
        <w:t>: The Passion of Christ in Theology and the Arts, from the Catacombs to the Eve of the Renaissance</w:t>
      </w:r>
      <w:r w:rsidR="008E186B" w:rsidRPr="003E5A43">
        <w:t>. Oxford</w:t>
      </w:r>
      <w:r w:rsidR="008E186B">
        <w:t xml:space="preserve">: Oxford University Press, 2006: </w:t>
      </w:r>
      <w:r>
        <w:t>25- 36, 54, 60-68, 76-78.</w:t>
      </w:r>
    </w:p>
  </w:footnote>
  <w:footnote w:id="58">
    <w:p w:rsidR="00DC2740" w:rsidRDefault="00DC2740" w:rsidP="00DC2740">
      <w:pPr>
        <w:pStyle w:val="FootnoteText"/>
      </w:pPr>
      <w:r>
        <w:rPr>
          <w:rStyle w:val="FootnoteReference"/>
        </w:rPr>
        <w:footnoteRef/>
      </w:r>
      <w:r>
        <w:t xml:space="preserve"> </w:t>
      </w:r>
      <w:r w:rsidR="00974B03">
        <w:t xml:space="preserve">Franjevci su osobito popularizirali ovu pobožnost - treba se samo sjetiti </w:t>
      </w:r>
      <w:r w:rsidR="00974B03" w:rsidRPr="00ED449A">
        <w:rPr>
          <w:i/>
        </w:rPr>
        <w:t>Službe muke</w:t>
      </w:r>
      <w:r w:rsidR="00974B03">
        <w:t xml:space="preserve"> Sv. Franje i njegovih stigmi. </w:t>
      </w:r>
      <w:r w:rsidR="00974B03" w:rsidRPr="00ED449A">
        <w:t xml:space="preserve">Richard Kieckhefer, »Major Currents in Late Medieval Devotion.«, u: </w:t>
      </w:r>
      <w:r w:rsidR="00974B03" w:rsidRPr="00ED449A">
        <w:rPr>
          <w:i/>
          <w:iCs/>
        </w:rPr>
        <w:t>Christian Spirituality: High Middle Ages and Reformation</w:t>
      </w:r>
      <w:r w:rsidR="00974B03" w:rsidRPr="00ED449A">
        <w:t>, ur.</w:t>
      </w:r>
      <w:r w:rsidR="00974B03">
        <w:t xml:space="preserve"> Jill Raitt, </w:t>
      </w:r>
      <w:r w:rsidR="00974B03" w:rsidRPr="00ED449A">
        <w:t>Bernard McGinn, John Meyendorff. New York: Crossroad, 1987:</w:t>
      </w:r>
      <w:r w:rsidR="00974B03">
        <w:t xml:space="preserve"> 83-84; </w:t>
      </w:r>
      <w:r w:rsidRPr="003E5A43">
        <w:t xml:space="preserve">Viladesau, </w:t>
      </w:r>
      <w:r w:rsidRPr="003E5A43">
        <w:rPr>
          <w:i/>
        </w:rPr>
        <w:t>The Beauty</w:t>
      </w:r>
      <w:r w:rsidR="00ED2342">
        <w:t>: 20.</w:t>
      </w:r>
    </w:p>
  </w:footnote>
  <w:footnote w:id="59">
    <w:p w:rsidR="00EE1229" w:rsidRPr="00050B3A" w:rsidRDefault="00EE1229" w:rsidP="00357970">
      <w:pPr>
        <w:rPr>
          <w:sz w:val="20"/>
          <w:szCs w:val="20"/>
        </w:rPr>
      </w:pPr>
      <w:r w:rsidRPr="00050B3A">
        <w:rPr>
          <w:rStyle w:val="FootnoteReference"/>
          <w:sz w:val="20"/>
          <w:szCs w:val="20"/>
        </w:rPr>
        <w:footnoteRef/>
      </w:r>
      <w:r w:rsidR="00E45768">
        <w:rPr>
          <w:sz w:val="20"/>
          <w:szCs w:val="20"/>
        </w:rPr>
        <w:t xml:space="preserve"> Npr. Iz 1, 6.</w:t>
      </w:r>
    </w:p>
  </w:footnote>
  <w:footnote w:id="60">
    <w:p w:rsidR="00EE1229" w:rsidRDefault="00EE1229" w:rsidP="00357970">
      <w:pPr>
        <w:pStyle w:val="FootnoteText"/>
      </w:pPr>
      <w:r>
        <w:rPr>
          <w:rStyle w:val="FootnoteReference"/>
        </w:rPr>
        <w:footnoteRef/>
      </w:r>
      <w:r>
        <w:t xml:space="preserve"> </w:t>
      </w:r>
      <w:r w:rsidRPr="00E713C4">
        <w:t>James H. Marrow, »Inventing the Passion in the Late Middle Ages.</w:t>
      </w:r>
      <w:r>
        <w:t>«</w:t>
      </w:r>
      <w:r w:rsidRPr="00E713C4">
        <w:t xml:space="preserve">, u: </w:t>
      </w:r>
      <w:r w:rsidRPr="00E713C4">
        <w:rPr>
          <w:i/>
        </w:rPr>
        <w:t>The passion story: from visual representation to social drama</w:t>
      </w:r>
      <w:r w:rsidRPr="00E713C4">
        <w:t xml:space="preserve">, ur. Marcia Ann Kupfer. </w:t>
      </w:r>
      <w:r w:rsidRPr="00E713C4">
        <w:rPr>
          <w:lang w:val="en-GB"/>
        </w:rPr>
        <w:t>University Park: Pennsylvania State University Press, 2008</w:t>
      </w:r>
      <w:r w:rsidRPr="00E713C4">
        <w:t>:</w:t>
      </w:r>
      <w:r w:rsidR="008E186B">
        <w:t xml:space="preserve"> 24-52; </w:t>
      </w:r>
      <w:r w:rsidRPr="007B17DA">
        <w:t xml:space="preserve">Viladesau, </w:t>
      </w:r>
      <w:r w:rsidRPr="007B17DA">
        <w:rPr>
          <w:i/>
        </w:rPr>
        <w:t>The Beauty</w:t>
      </w:r>
      <w:r>
        <w:t>:115-119, 155-156; Parlov</w:t>
      </w:r>
      <w:r w:rsidR="008C6D94">
        <w:t>, »Lik Krista.«</w:t>
      </w:r>
      <w:r>
        <w:t>: 67.</w:t>
      </w:r>
    </w:p>
  </w:footnote>
  <w:footnote w:id="61">
    <w:p w:rsidR="00EE1229" w:rsidRDefault="00EE1229" w:rsidP="00E106D6">
      <w:pPr>
        <w:pStyle w:val="FootnoteText"/>
      </w:pPr>
      <w:r>
        <w:rPr>
          <w:rStyle w:val="FootnoteReference"/>
        </w:rPr>
        <w:footnoteRef/>
      </w:r>
      <w:r>
        <w:t xml:space="preserve"> </w:t>
      </w:r>
      <w:r w:rsidR="00E45768">
        <w:rPr>
          <w:snapToGrid w:val="0"/>
        </w:rPr>
        <w:t>Dunja</w:t>
      </w:r>
      <w:r w:rsidRPr="008A6F63">
        <w:rPr>
          <w:snapToGrid w:val="0"/>
        </w:rPr>
        <w:t xml:space="preserve"> Fališevac, </w:t>
      </w:r>
      <w:r w:rsidRPr="008A6F63">
        <w:rPr>
          <w:i/>
          <w:snapToGrid w:val="0"/>
        </w:rPr>
        <w:t>Stari pisci hrvatski i njihove poetike</w:t>
      </w:r>
      <w:r w:rsidR="00760AA8">
        <w:rPr>
          <w:snapToGrid w:val="0"/>
        </w:rPr>
        <w:t xml:space="preserve">. </w:t>
      </w:r>
      <w:r w:rsidR="00760AA8" w:rsidRPr="008A6F63">
        <w:rPr>
          <w:rStyle w:val="Strong"/>
          <w:b w:val="0"/>
        </w:rPr>
        <w:t>Zagreb: Hrv</w:t>
      </w:r>
      <w:r w:rsidR="00760AA8">
        <w:rPr>
          <w:rStyle w:val="Strong"/>
          <w:b w:val="0"/>
        </w:rPr>
        <w:t>atska sveučilišna naklada, 2007:</w:t>
      </w:r>
      <w:r>
        <w:rPr>
          <w:snapToGrid w:val="0"/>
        </w:rPr>
        <w:t xml:space="preserve"> 18-20; Parlov</w:t>
      </w:r>
      <w:r w:rsidR="008C6D94">
        <w:rPr>
          <w:snapToGrid w:val="0"/>
        </w:rPr>
        <w:t xml:space="preserve">, </w:t>
      </w:r>
      <w:r w:rsidR="008C6D94">
        <w:t>»Lik Krista.«</w:t>
      </w:r>
      <w:r>
        <w:rPr>
          <w:snapToGrid w:val="0"/>
        </w:rPr>
        <w:t>: 67.</w:t>
      </w:r>
    </w:p>
  </w:footnote>
  <w:footnote w:id="62">
    <w:p w:rsidR="009954CC" w:rsidRDefault="009954CC" w:rsidP="009954CC">
      <w:pPr>
        <w:pStyle w:val="FootnoteText"/>
      </w:pPr>
      <w:r>
        <w:rPr>
          <w:rStyle w:val="FootnoteReference"/>
        </w:rPr>
        <w:footnoteRef/>
      </w:r>
      <w:r>
        <w:t xml:space="preserve"> Iz 53, 7; </w:t>
      </w:r>
      <w:r w:rsidR="0000294F">
        <w:rPr>
          <w:lang w:val="en-US"/>
        </w:rPr>
        <w:t>»</w:t>
      </w:r>
      <w:r w:rsidR="0000294F" w:rsidRPr="00DB6F80">
        <w:rPr>
          <w:lang w:val="en-US"/>
        </w:rPr>
        <w:t>Pjesanca Plutonu</w:t>
      </w:r>
      <w:r w:rsidR="0000294F">
        <w:rPr>
          <w:lang w:val="en-US"/>
        </w:rPr>
        <w:t xml:space="preserve">.«; </w:t>
      </w:r>
      <w:r>
        <w:t>»</w:t>
      </w:r>
      <w:r>
        <w:rPr>
          <w:lang w:val="en-US"/>
        </w:rPr>
        <w:t>Pjesanca jaganjcu.«; »</w:t>
      </w:r>
      <w:r w:rsidRPr="00CF45E2">
        <w:rPr>
          <w:lang w:val="en-US"/>
        </w:rPr>
        <w:t>Bogoljubno ra</w:t>
      </w:r>
      <w:r>
        <w:rPr>
          <w:lang w:val="en-US"/>
        </w:rPr>
        <w:t>z</w:t>
      </w:r>
      <w:r w:rsidRPr="00CF45E2">
        <w:rPr>
          <w:lang w:val="en-US"/>
        </w:rPr>
        <w:t>mišljanje od muke Isukrstove</w:t>
      </w:r>
      <w:r>
        <w:rPr>
          <w:lang w:val="en-US"/>
        </w:rPr>
        <w:t xml:space="preserve">.«, u: </w:t>
      </w:r>
      <w:r w:rsidRPr="003F7C86">
        <w:rPr>
          <w:i/>
          <w:lang w:val="en-US"/>
        </w:rPr>
        <w:t>Pjesme</w:t>
      </w:r>
      <w:r>
        <w:rPr>
          <w:lang w:val="en-US"/>
        </w:rPr>
        <w:t xml:space="preserve">, sv. 1: </w:t>
      </w:r>
      <w:r w:rsidR="0000294F">
        <w:rPr>
          <w:lang w:val="en-US"/>
        </w:rPr>
        <w:t xml:space="preserve">121, </w:t>
      </w:r>
      <w:r>
        <w:rPr>
          <w:lang w:val="en-US"/>
        </w:rPr>
        <w:t xml:space="preserve">154; 326; »Pjesanca Jesusu.«, u: </w:t>
      </w:r>
      <w:r w:rsidRPr="00B70FC1">
        <w:rPr>
          <w:i/>
          <w:lang w:val="en-US"/>
        </w:rPr>
        <w:t>Pjesme</w:t>
      </w:r>
      <w:r w:rsidR="0000294F">
        <w:rPr>
          <w:lang w:val="en-US"/>
        </w:rPr>
        <w:t>, sv. 2: 41.</w:t>
      </w:r>
    </w:p>
  </w:footnote>
  <w:footnote w:id="63">
    <w:p w:rsidR="00EE1229" w:rsidRPr="007705F2" w:rsidRDefault="00EE1229" w:rsidP="00357970">
      <w:pPr>
        <w:pStyle w:val="FootnoteText"/>
      </w:pPr>
      <w:r>
        <w:rPr>
          <w:rStyle w:val="FootnoteReference"/>
        </w:rPr>
        <w:footnoteRef/>
      </w:r>
      <w:r>
        <w:t xml:space="preserve"> »</w:t>
      </w:r>
      <w:r w:rsidRPr="000A23F3">
        <w:rPr>
          <w:lang w:val="en-US"/>
        </w:rPr>
        <w:t>Bogoljubno ra</w:t>
      </w:r>
      <w:r>
        <w:rPr>
          <w:lang w:val="en-US"/>
        </w:rPr>
        <w:t>z</w:t>
      </w:r>
      <w:r w:rsidRPr="000A23F3">
        <w:rPr>
          <w:lang w:val="en-US"/>
        </w:rPr>
        <w:t>mišljanje od muke Isukrstove</w:t>
      </w:r>
      <w:r>
        <w:rPr>
          <w:lang w:val="en-US"/>
        </w:rPr>
        <w:t xml:space="preserve">.«; </w:t>
      </w:r>
      <w:r>
        <w:t>»</w:t>
      </w:r>
      <w:r w:rsidRPr="009C497E">
        <w:t>Pjesanca Jesusu na križu</w:t>
      </w:r>
      <w:r>
        <w:t>.«</w:t>
      </w:r>
      <w:r w:rsidRPr="00E45764">
        <w:t>;</w:t>
      </w:r>
      <w:r>
        <w:rPr>
          <w:i/>
        </w:rPr>
        <w:t xml:space="preserve"> </w:t>
      </w:r>
      <w:r>
        <w:t>»</w:t>
      </w:r>
      <w:r>
        <w:rPr>
          <w:lang w:val="en-US"/>
        </w:rPr>
        <w:t xml:space="preserve">Pjesanca Jesusu.«, u: </w:t>
      </w:r>
      <w:r w:rsidRPr="009C497E">
        <w:rPr>
          <w:i/>
          <w:lang w:val="en-US"/>
        </w:rPr>
        <w:t>Pjesme</w:t>
      </w:r>
      <w:r>
        <w:rPr>
          <w:lang w:val="en-US"/>
        </w:rPr>
        <w:t xml:space="preserve">, sv. 1: </w:t>
      </w:r>
      <w:r w:rsidRPr="000A23F3">
        <w:rPr>
          <w:lang w:val="en-US"/>
        </w:rPr>
        <w:t>317-</w:t>
      </w:r>
      <w:r>
        <w:rPr>
          <w:lang w:val="en-US"/>
        </w:rPr>
        <w:t xml:space="preserve">327; 392-393; </w:t>
      </w:r>
      <w:r w:rsidRPr="00E45764">
        <w:t>328- 331</w:t>
      </w:r>
      <w:r>
        <w:rPr>
          <w:lang w:val="en-US"/>
        </w:rPr>
        <w:t>.</w:t>
      </w:r>
      <w:r>
        <w:t xml:space="preserve"> </w:t>
      </w:r>
    </w:p>
  </w:footnote>
  <w:footnote w:id="64">
    <w:p w:rsidR="00EE1229" w:rsidRDefault="00EE1229" w:rsidP="00357970">
      <w:pPr>
        <w:pStyle w:val="FootnoteText"/>
      </w:pPr>
      <w:r>
        <w:rPr>
          <w:rStyle w:val="FootnoteReference"/>
        </w:rPr>
        <w:footnoteRef/>
      </w:r>
      <w:r>
        <w:t xml:space="preserve"> »</w:t>
      </w:r>
      <w:r w:rsidRPr="00446EEB">
        <w:t>Na noć od Božjeg poroda</w:t>
      </w:r>
      <w:r>
        <w:t xml:space="preserve">.«, u: </w:t>
      </w:r>
      <w:r w:rsidRPr="00446EEB">
        <w:rPr>
          <w:i/>
        </w:rPr>
        <w:t>Pjesme</w:t>
      </w:r>
      <w:r>
        <w:t>, sv. 1: 304.</w:t>
      </w:r>
    </w:p>
  </w:footnote>
  <w:footnote w:id="65">
    <w:p w:rsidR="00EE1229" w:rsidRPr="00152E63" w:rsidRDefault="00EE1229" w:rsidP="00357970">
      <w:pPr>
        <w:pStyle w:val="FootnoteText"/>
      </w:pPr>
      <w:r>
        <w:rPr>
          <w:rStyle w:val="FootnoteReference"/>
        </w:rPr>
        <w:footnoteRef/>
      </w:r>
      <w:r>
        <w:t xml:space="preserve"> </w:t>
      </w:r>
      <w:r w:rsidR="007E618C" w:rsidRPr="00152E63">
        <w:rPr>
          <w:i/>
        </w:rPr>
        <w:t>Krist u hrvatskom pjesništvu</w:t>
      </w:r>
      <w:r w:rsidR="007E618C">
        <w:rPr>
          <w:i/>
        </w:rPr>
        <w:t>:</w:t>
      </w:r>
      <w:r w:rsidR="007E618C">
        <w:t xml:space="preserve"> 19, 15, 22-23, 28; </w:t>
      </w:r>
      <w:r>
        <w:t>Parlo</w:t>
      </w:r>
      <w:r w:rsidR="00ED2342">
        <w:t>v, »Lik Krista.«: 75-77.</w:t>
      </w:r>
      <w:r>
        <w:t xml:space="preserve"> </w:t>
      </w:r>
    </w:p>
  </w:footnote>
  <w:footnote w:id="66">
    <w:p w:rsidR="00EE1229" w:rsidRPr="00152E63" w:rsidRDefault="00EE1229" w:rsidP="00357970">
      <w:pPr>
        <w:pStyle w:val="FootnoteText"/>
      </w:pPr>
      <w:r>
        <w:rPr>
          <w:rStyle w:val="FootnoteReference"/>
        </w:rPr>
        <w:footnoteRef/>
      </w:r>
      <w:r>
        <w:t xml:space="preserve"> </w:t>
      </w:r>
      <w:r w:rsidRPr="00152E63">
        <w:rPr>
          <w:i/>
        </w:rPr>
        <w:t>Krist u hrvatskom pjesništvu</w:t>
      </w:r>
      <w:r>
        <w:rPr>
          <w:i/>
        </w:rPr>
        <w:t xml:space="preserve">: </w:t>
      </w:r>
      <w:r>
        <w:t>28-30.</w:t>
      </w:r>
    </w:p>
  </w:footnote>
  <w:footnote w:id="67">
    <w:p w:rsidR="00EE1229" w:rsidRDefault="00EE1229" w:rsidP="007E2264">
      <w:pPr>
        <w:pStyle w:val="FootnoteText"/>
      </w:pPr>
      <w:r>
        <w:rPr>
          <w:rStyle w:val="FootnoteReference"/>
        </w:rPr>
        <w:footnoteRef/>
      </w:r>
      <w:r w:rsidR="00643565">
        <w:t xml:space="preserve"> </w:t>
      </w:r>
      <w:r w:rsidRPr="00660057">
        <w:rPr>
          <w:bCs/>
        </w:rPr>
        <w:t>Le Goff, »L' uomo medievale.«</w:t>
      </w:r>
      <w:r>
        <w:rPr>
          <w:bCs/>
        </w:rPr>
        <w:t xml:space="preserve">: 7-8; </w:t>
      </w:r>
      <w:r w:rsidRPr="007B17DA">
        <w:t xml:space="preserve">Viladesau, </w:t>
      </w:r>
      <w:r w:rsidRPr="007B17DA">
        <w:rPr>
          <w:i/>
        </w:rPr>
        <w:t>The Beauty</w:t>
      </w:r>
      <w:r>
        <w:t>: 87-102</w:t>
      </w:r>
      <w:r w:rsidR="00A7358E">
        <w:t>, 111-114</w:t>
      </w:r>
      <w:r>
        <w:t>.</w:t>
      </w:r>
    </w:p>
  </w:footnote>
  <w:footnote w:id="68">
    <w:p w:rsidR="00EE1229" w:rsidRDefault="00EE1229" w:rsidP="007E2264">
      <w:pPr>
        <w:pStyle w:val="FootnoteText"/>
      </w:pPr>
      <w:r>
        <w:rPr>
          <w:rStyle w:val="FootnoteReference"/>
        </w:rPr>
        <w:footnoteRef/>
      </w:r>
      <w:r>
        <w:t xml:space="preserve"> </w:t>
      </w:r>
      <w:r w:rsidRPr="002E50D6">
        <w:t xml:space="preserve">Hans Belting, </w:t>
      </w:r>
      <w:r w:rsidRPr="002E50D6">
        <w:rPr>
          <w:i/>
          <w:iCs/>
        </w:rPr>
        <w:t xml:space="preserve">Das Bild und sein Publikum im Mittelalter: Form und Funktion früher Bildtafeln der Passion. </w:t>
      </w:r>
      <w:r w:rsidRPr="002E50D6">
        <w:t>Berlin: Gebr. Mann Verlag, 1981: 21</w:t>
      </w:r>
      <w:r w:rsidR="00AF05DE">
        <w:t xml:space="preserve">; </w:t>
      </w:r>
    </w:p>
  </w:footnote>
  <w:footnote w:id="69">
    <w:p w:rsidR="00EE1229" w:rsidRDefault="00EE1229" w:rsidP="007E2264">
      <w:pPr>
        <w:pStyle w:val="FootnoteText"/>
      </w:pPr>
      <w:r>
        <w:rPr>
          <w:rStyle w:val="FootnoteReference"/>
        </w:rPr>
        <w:footnoteRef/>
      </w:r>
      <w:r>
        <w:t xml:space="preserve"> </w:t>
      </w:r>
      <w:r w:rsidRPr="00687572">
        <w:t xml:space="preserve">Ewert Cousins, »Humanity and Passion of Christ.«, u: </w:t>
      </w:r>
      <w:r w:rsidRPr="00687572">
        <w:rPr>
          <w:i/>
          <w:iCs/>
        </w:rPr>
        <w:t xml:space="preserve">Christian Spirituality, </w:t>
      </w:r>
      <w:r w:rsidRPr="002D2BE1">
        <w:rPr>
          <w:iCs/>
        </w:rPr>
        <w:t xml:space="preserve">sv. </w:t>
      </w:r>
      <w:r w:rsidRPr="002D2BE1">
        <w:t>2</w:t>
      </w:r>
      <w:r w:rsidRPr="00687572">
        <w:t>, ur. Jill Raitt. Routledge: London 1987</w:t>
      </w:r>
      <w:r>
        <w:t>:</w:t>
      </w:r>
      <w:r w:rsidRPr="00687572">
        <w:t xml:space="preserve"> 377</w:t>
      </w:r>
      <w:r>
        <w:t xml:space="preserve">-389; </w:t>
      </w:r>
      <w:r w:rsidRPr="007B17DA">
        <w:t xml:space="preserve">Viladesau, </w:t>
      </w:r>
      <w:r w:rsidRPr="007B17DA">
        <w:rPr>
          <w:i/>
        </w:rPr>
        <w:t>The Beauty</w:t>
      </w:r>
      <w:r>
        <w:t>: 121-123.</w:t>
      </w:r>
    </w:p>
  </w:footnote>
  <w:footnote w:id="70">
    <w:p w:rsidR="00EE1229" w:rsidRDefault="00EE1229" w:rsidP="007E2264">
      <w:pPr>
        <w:pStyle w:val="FootnoteText"/>
      </w:pPr>
      <w:r>
        <w:rPr>
          <w:rStyle w:val="FootnoteReference"/>
        </w:rPr>
        <w:footnoteRef/>
      </w:r>
      <w:r>
        <w:t xml:space="preserve"> </w:t>
      </w:r>
      <w:r w:rsidRPr="008A6F63">
        <w:rPr>
          <w:snapToGrid w:val="0"/>
        </w:rPr>
        <w:t xml:space="preserve">Fališevac, </w:t>
      </w:r>
      <w:r w:rsidRPr="008A6F63">
        <w:rPr>
          <w:i/>
          <w:snapToGrid w:val="0"/>
        </w:rPr>
        <w:t>Stari pisci hrvatski</w:t>
      </w:r>
      <w:r w:rsidR="008C6D94">
        <w:rPr>
          <w:snapToGrid w:val="0"/>
        </w:rPr>
        <w:t xml:space="preserve">: 15, 63-76, 94; </w:t>
      </w:r>
      <w:r>
        <w:rPr>
          <w:snapToGrid w:val="0"/>
        </w:rPr>
        <w:t>Parlov, »</w:t>
      </w:r>
      <w:r w:rsidR="00115304">
        <w:rPr>
          <w:snapToGrid w:val="0"/>
        </w:rPr>
        <w:t xml:space="preserve">Lik Krista.«: 69, 78-83: Takvo promišljanje nalazi se i u pjesmama Šiška Menčetića. </w:t>
      </w:r>
      <w:r w:rsidR="00115304">
        <w:rPr>
          <w:i/>
        </w:rPr>
        <w:t>Krist u hrvatskom pjesništvu:</w:t>
      </w:r>
      <w:r w:rsidR="00115304">
        <w:t xml:space="preserve"> 22-23, 39</w:t>
      </w:r>
      <w:r w:rsidR="002D2BE1">
        <w:t>.</w:t>
      </w:r>
    </w:p>
  </w:footnote>
  <w:footnote w:id="71">
    <w:p w:rsidR="00115304" w:rsidRDefault="00115304">
      <w:pPr>
        <w:pStyle w:val="FootnoteText"/>
      </w:pPr>
      <w:r>
        <w:rPr>
          <w:rStyle w:val="FootnoteReference"/>
        </w:rPr>
        <w:footnoteRef/>
      </w:r>
      <w:r>
        <w:t xml:space="preserve"> »</w:t>
      </w:r>
      <w:r w:rsidRPr="008C69D3">
        <w:t>Pjesanca Jesusu na križu</w:t>
      </w:r>
      <w:r>
        <w:t>.«</w:t>
      </w:r>
      <w:r w:rsidR="00ED2342">
        <w:t xml:space="preserve">, u: </w:t>
      </w:r>
      <w:r w:rsidR="00ED2342" w:rsidRPr="00ED2342">
        <w:rPr>
          <w:i/>
        </w:rPr>
        <w:t>Pjesme</w:t>
      </w:r>
      <w:r w:rsidR="00ED2342">
        <w:t>, sv. 1</w:t>
      </w:r>
      <w:r>
        <w:t xml:space="preserve">: </w:t>
      </w:r>
      <w:r>
        <w:rPr>
          <w:snapToGrid w:val="0"/>
          <w:lang w:val="en-US"/>
        </w:rPr>
        <w:t>329.</w:t>
      </w:r>
    </w:p>
  </w:footnote>
  <w:footnote w:id="72">
    <w:p w:rsidR="00EE1229" w:rsidRPr="008005CE" w:rsidRDefault="00EE1229" w:rsidP="007E2264">
      <w:pPr>
        <w:pStyle w:val="FootnoteText"/>
      </w:pPr>
      <w:r>
        <w:rPr>
          <w:rStyle w:val="FootnoteReference"/>
        </w:rPr>
        <w:footnoteRef/>
      </w:r>
      <w:r>
        <w:t xml:space="preserve"> </w:t>
      </w:r>
      <w:r w:rsidR="00115304">
        <w:t xml:space="preserve">»Tužba moja.«; </w:t>
      </w:r>
      <w:r>
        <w:rPr>
          <w:snapToGrid w:val="0"/>
        </w:rPr>
        <w:t>»</w:t>
      </w:r>
      <w:r w:rsidRPr="008C69D3">
        <w:rPr>
          <w:snapToGrid w:val="0"/>
        </w:rPr>
        <w:t>Pjesanca suda napokonjega</w:t>
      </w:r>
      <w:r>
        <w:rPr>
          <w:snapToGrid w:val="0"/>
        </w:rPr>
        <w:t xml:space="preserve">.«; </w:t>
      </w:r>
      <w:r w:rsidR="00115304">
        <w:t>»</w:t>
      </w:r>
      <w:r w:rsidR="00115304" w:rsidRPr="008C69D3">
        <w:t>Na noć od Božjeg poroda</w:t>
      </w:r>
      <w:r w:rsidR="00115304">
        <w:t>.«; »</w:t>
      </w:r>
      <w:r w:rsidR="00115304" w:rsidRPr="00135AC8">
        <w:rPr>
          <w:lang w:val="en-US"/>
        </w:rPr>
        <w:t>Bogoljubno ra</w:t>
      </w:r>
      <w:r w:rsidR="00115304">
        <w:rPr>
          <w:lang w:val="en-US"/>
        </w:rPr>
        <w:t>z</w:t>
      </w:r>
      <w:r w:rsidR="00115304" w:rsidRPr="00135AC8">
        <w:rPr>
          <w:lang w:val="en-US"/>
        </w:rPr>
        <w:t>mišljanje od muke Isukrstove</w:t>
      </w:r>
      <w:r w:rsidR="00115304">
        <w:rPr>
          <w:lang w:val="en-US"/>
        </w:rPr>
        <w:t xml:space="preserve">.«; </w:t>
      </w:r>
      <w:r>
        <w:rPr>
          <w:snapToGrid w:val="0"/>
        </w:rPr>
        <w:t xml:space="preserve">»Vjerovanje.«; </w:t>
      </w:r>
      <w:r>
        <w:t>»</w:t>
      </w:r>
      <w:r w:rsidRPr="008C69D3">
        <w:rPr>
          <w:bCs/>
          <w:snapToGrid w:val="0"/>
        </w:rPr>
        <w:t>Molitva propetomu Jesusu</w:t>
      </w:r>
      <w:r>
        <w:rPr>
          <w:bCs/>
          <w:snapToGrid w:val="0"/>
        </w:rPr>
        <w:t>.«;</w:t>
      </w:r>
      <w:r w:rsidR="00F504D3">
        <w:rPr>
          <w:bCs/>
          <w:snapToGrid w:val="0"/>
        </w:rPr>
        <w:t xml:space="preserve"> </w:t>
      </w:r>
      <w:r>
        <w:rPr>
          <w:snapToGrid w:val="0"/>
        </w:rPr>
        <w:t>»</w:t>
      </w:r>
      <w:r w:rsidRPr="00D60DAC">
        <w:rPr>
          <w:snapToGrid w:val="0"/>
          <w:lang w:val="en-US"/>
        </w:rPr>
        <w:t xml:space="preserve">Psalam de </w:t>
      </w:r>
      <w:r>
        <w:rPr>
          <w:snapToGrid w:val="0"/>
          <w:lang w:val="en-US"/>
        </w:rPr>
        <w:t xml:space="preserve">profundis.«, u: </w:t>
      </w:r>
      <w:r w:rsidRPr="008C69D3">
        <w:rPr>
          <w:i/>
          <w:snapToGrid w:val="0"/>
          <w:lang w:val="en-US"/>
        </w:rPr>
        <w:t>Pjesme</w:t>
      </w:r>
      <w:r w:rsidR="00115304">
        <w:rPr>
          <w:snapToGrid w:val="0"/>
          <w:lang w:val="en-US"/>
        </w:rPr>
        <w:t xml:space="preserve">, sv. 1: 267; 300; </w:t>
      </w:r>
      <w:r w:rsidR="00115304">
        <w:rPr>
          <w:lang w:val="en-US"/>
        </w:rPr>
        <w:t>300-316;</w:t>
      </w:r>
      <w:r w:rsidR="00115304" w:rsidRPr="00135AC8">
        <w:rPr>
          <w:lang w:val="en-US"/>
        </w:rPr>
        <w:t xml:space="preserve"> 317</w:t>
      </w:r>
      <w:r w:rsidR="00115304">
        <w:rPr>
          <w:lang w:val="en-US"/>
        </w:rPr>
        <w:t>-318</w:t>
      </w:r>
      <w:r w:rsidR="00115304">
        <w:t xml:space="preserve">; </w:t>
      </w:r>
      <w:r w:rsidR="00115304">
        <w:rPr>
          <w:snapToGrid w:val="0"/>
          <w:lang w:val="en-US"/>
        </w:rPr>
        <w:t>379; 396-</w:t>
      </w:r>
      <w:r>
        <w:rPr>
          <w:snapToGrid w:val="0"/>
          <w:lang w:val="en-US"/>
        </w:rPr>
        <w:t xml:space="preserve">397; 464; </w:t>
      </w:r>
      <w:r w:rsidRPr="008A6F63">
        <w:rPr>
          <w:i/>
        </w:rPr>
        <w:t>Bogorodica</w:t>
      </w:r>
      <w:r w:rsidR="00115304">
        <w:t>: 185.</w:t>
      </w:r>
      <w:r>
        <w:t xml:space="preserve"> </w:t>
      </w:r>
    </w:p>
  </w:footnote>
  <w:footnote w:id="73">
    <w:p w:rsidR="00C602A0" w:rsidRPr="008A1931" w:rsidRDefault="00C602A0" w:rsidP="00C602A0">
      <w:pPr>
        <w:rPr>
          <w:sz w:val="20"/>
          <w:szCs w:val="20"/>
        </w:rPr>
      </w:pPr>
      <w:r w:rsidRPr="008A1931">
        <w:rPr>
          <w:rStyle w:val="FootnoteReference"/>
          <w:sz w:val="20"/>
          <w:szCs w:val="20"/>
        </w:rPr>
        <w:footnoteRef/>
      </w:r>
      <w:r w:rsidRPr="008A1931">
        <w:rPr>
          <w:sz w:val="20"/>
          <w:szCs w:val="20"/>
        </w:rPr>
        <w:t xml:space="preserve"> »Pjesanca u vrijeme od pošljice.«; »</w:t>
      </w:r>
      <w:r w:rsidRPr="008A1931">
        <w:rPr>
          <w:sz w:val="20"/>
          <w:szCs w:val="20"/>
          <w:lang w:val="en-US"/>
        </w:rPr>
        <w:t xml:space="preserve">Bogoljubno razmišljanje od muke Isukrstove.«; </w:t>
      </w:r>
      <w:r w:rsidRPr="008A1931">
        <w:rPr>
          <w:sz w:val="20"/>
          <w:szCs w:val="20"/>
        </w:rPr>
        <w:t xml:space="preserve">»Pjesanca vrhu očenaša.«; »Pjesanca košuti.«, u: </w:t>
      </w:r>
      <w:r w:rsidRPr="008A1931">
        <w:rPr>
          <w:i/>
          <w:sz w:val="20"/>
          <w:szCs w:val="20"/>
        </w:rPr>
        <w:t xml:space="preserve">Pjesme, </w:t>
      </w:r>
      <w:r w:rsidRPr="008A1931">
        <w:rPr>
          <w:sz w:val="20"/>
          <w:szCs w:val="20"/>
        </w:rPr>
        <w:t xml:space="preserve">sv. 1: 78; </w:t>
      </w:r>
      <w:r w:rsidRPr="008A1931">
        <w:rPr>
          <w:sz w:val="20"/>
          <w:szCs w:val="20"/>
          <w:lang w:val="en-US"/>
        </w:rPr>
        <w:t xml:space="preserve">326; </w:t>
      </w:r>
      <w:r w:rsidRPr="008A1931">
        <w:rPr>
          <w:sz w:val="20"/>
          <w:szCs w:val="20"/>
        </w:rPr>
        <w:t>362-363; 388-389</w:t>
      </w:r>
      <w:r w:rsidRPr="008A1931">
        <w:rPr>
          <w:i/>
          <w:sz w:val="20"/>
          <w:szCs w:val="20"/>
        </w:rPr>
        <w:t xml:space="preserve">; </w:t>
      </w:r>
      <w:r w:rsidRPr="008A1931">
        <w:rPr>
          <w:sz w:val="20"/>
          <w:szCs w:val="20"/>
        </w:rPr>
        <w:t xml:space="preserve">»Pjesanca Jesusu.«, u: </w:t>
      </w:r>
      <w:r w:rsidRPr="008A1931">
        <w:rPr>
          <w:i/>
          <w:sz w:val="20"/>
          <w:szCs w:val="20"/>
        </w:rPr>
        <w:t>Pjesme</w:t>
      </w:r>
      <w:r w:rsidRPr="008A1931">
        <w:rPr>
          <w:sz w:val="20"/>
          <w:szCs w:val="20"/>
        </w:rPr>
        <w:t xml:space="preserve">, sv. 2: 39-41; </w:t>
      </w:r>
      <w:r w:rsidRPr="008A1931">
        <w:rPr>
          <w:i/>
          <w:sz w:val="20"/>
          <w:szCs w:val="20"/>
        </w:rPr>
        <w:t>Bogorodica</w:t>
      </w:r>
      <w:r w:rsidRPr="008A1931">
        <w:rPr>
          <w:sz w:val="20"/>
          <w:szCs w:val="20"/>
        </w:rPr>
        <w:t xml:space="preserve">: 185, 193; »Jesuse, smrt obra.«; </w:t>
      </w:r>
      <w:r>
        <w:rPr>
          <w:sz w:val="20"/>
          <w:szCs w:val="20"/>
        </w:rPr>
        <w:t>»</w:t>
      </w:r>
      <w:r w:rsidRPr="008A1931">
        <w:rPr>
          <w:snapToGrid w:val="0"/>
          <w:sz w:val="20"/>
          <w:szCs w:val="20"/>
        </w:rPr>
        <w:t>Na grobnici Isukrstovoj</w:t>
      </w:r>
      <w:r>
        <w:rPr>
          <w:snapToGrid w:val="0"/>
          <w:sz w:val="20"/>
          <w:szCs w:val="20"/>
        </w:rPr>
        <w:t>.«</w:t>
      </w:r>
      <w:r w:rsidRPr="008A1931">
        <w:rPr>
          <w:snapToGrid w:val="0"/>
          <w:sz w:val="20"/>
          <w:szCs w:val="20"/>
        </w:rPr>
        <w:t xml:space="preserve">, </w:t>
      </w:r>
      <w:r w:rsidRPr="008A1931">
        <w:rPr>
          <w:sz w:val="20"/>
          <w:szCs w:val="20"/>
        </w:rPr>
        <w:t>u: Kolendić, »Dvadeset pjesama.«: 176</w:t>
      </w:r>
      <w:r>
        <w:t>.</w:t>
      </w:r>
    </w:p>
  </w:footnote>
  <w:footnote w:id="74">
    <w:p w:rsidR="00EE1229" w:rsidRDefault="00EE1229" w:rsidP="007E2264">
      <w:pPr>
        <w:pStyle w:val="FootnoteText"/>
      </w:pPr>
      <w:r>
        <w:rPr>
          <w:rStyle w:val="FootnoteReference"/>
        </w:rPr>
        <w:footnoteRef/>
      </w:r>
      <w:r>
        <w:t xml:space="preserve"> </w:t>
      </w:r>
      <w:r w:rsidRPr="007B17DA">
        <w:t xml:space="preserve">Viladesau, </w:t>
      </w:r>
      <w:r w:rsidRPr="007B17DA">
        <w:rPr>
          <w:i/>
        </w:rPr>
        <w:t>The Beauty</w:t>
      </w:r>
      <w:r>
        <w:t>: 119-</w:t>
      </w:r>
      <w:r w:rsidR="00BF727F">
        <w:t xml:space="preserve">120; </w:t>
      </w:r>
      <w:r w:rsidR="00BF727F" w:rsidRPr="00940222">
        <w:t xml:space="preserve">Georges Duby, </w:t>
      </w:r>
      <w:r w:rsidR="00BF727F" w:rsidRPr="00940222">
        <w:rPr>
          <w:i/>
          <w:iCs/>
        </w:rPr>
        <w:t>L’Art et l</w:t>
      </w:r>
      <w:r w:rsidR="00BF727F">
        <w:rPr>
          <w:i/>
          <w:iCs/>
        </w:rPr>
        <w:t xml:space="preserve">a société: Moyen Age: XXe siècle. </w:t>
      </w:r>
      <w:r w:rsidR="00BF727F" w:rsidRPr="00940222">
        <w:t>Paris: Gallimard,</w:t>
      </w:r>
      <w:r w:rsidR="00BF727F">
        <w:t xml:space="preserve"> 2002: 1280-1281; </w:t>
      </w:r>
      <w:r w:rsidR="00BF727F" w:rsidRPr="00E61393">
        <w:t>Cousins, »Humanity and Passion.«:</w:t>
      </w:r>
      <w:r w:rsidR="00BF727F">
        <w:t xml:space="preserve"> 384; </w:t>
      </w:r>
      <w:r w:rsidR="00BF727F" w:rsidRPr="008A6F63">
        <w:rPr>
          <w:snapToGrid w:val="0"/>
        </w:rPr>
        <w:t xml:space="preserve">Fališevac, </w:t>
      </w:r>
      <w:r w:rsidR="00BF727F" w:rsidRPr="008A6F63">
        <w:rPr>
          <w:i/>
          <w:snapToGrid w:val="0"/>
        </w:rPr>
        <w:t>Stari pisci hrvatski</w:t>
      </w:r>
      <w:r w:rsidR="008C6D94">
        <w:rPr>
          <w:snapToGrid w:val="0"/>
        </w:rPr>
        <w:t xml:space="preserve">: 64; </w:t>
      </w:r>
      <w:r w:rsidR="00BF727F">
        <w:rPr>
          <w:snapToGrid w:val="0"/>
        </w:rPr>
        <w:t>Parlov, »Lik Krista.«: 68</w:t>
      </w:r>
      <w:r w:rsidR="002D2BE1">
        <w:rPr>
          <w:snapToGrid w:val="0"/>
        </w:rPr>
        <w:t>.</w:t>
      </w:r>
    </w:p>
  </w:footnote>
  <w:footnote w:id="75">
    <w:p w:rsidR="00E64C33" w:rsidRDefault="00E64C33">
      <w:pPr>
        <w:pStyle w:val="FootnoteText"/>
      </w:pPr>
      <w:r>
        <w:rPr>
          <w:rStyle w:val="FootnoteReference"/>
        </w:rPr>
        <w:footnoteRef/>
      </w:r>
      <w:r>
        <w:t xml:space="preserve"> </w:t>
      </w:r>
      <w:r w:rsidRPr="007933F9">
        <w:t>Lk 2,</w:t>
      </w:r>
      <w:r>
        <w:t xml:space="preserve"> </w:t>
      </w:r>
      <w:r w:rsidRPr="007933F9">
        <w:t>35</w:t>
      </w:r>
      <w:r>
        <w:t>.</w:t>
      </w:r>
    </w:p>
  </w:footnote>
  <w:footnote w:id="76">
    <w:p w:rsidR="00EE1229" w:rsidRPr="00C35654" w:rsidRDefault="00EE1229" w:rsidP="007E2264">
      <w:pPr>
        <w:pStyle w:val="FootnoteText"/>
        <w:rPr>
          <w:i/>
        </w:rPr>
      </w:pPr>
      <w:r>
        <w:rPr>
          <w:rStyle w:val="FootnoteReference"/>
        </w:rPr>
        <w:footnoteRef/>
      </w:r>
      <w:r>
        <w:t xml:space="preserve"> »</w:t>
      </w:r>
      <w:r w:rsidRPr="00C35654">
        <w:t>Tužba Djevice Marije na krilu Jezusa mrtva držeći</w:t>
      </w:r>
      <w:r>
        <w:t xml:space="preserve">.«, u: </w:t>
      </w:r>
      <w:r w:rsidRPr="00C35654">
        <w:rPr>
          <w:i/>
        </w:rPr>
        <w:t>Pjesme</w:t>
      </w:r>
      <w:r>
        <w:t>,</w:t>
      </w:r>
      <w:r>
        <w:rPr>
          <w:i/>
        </w:rPr>
        <w:t xml:space="preserve"> </w:t>
      </w:r>
      <w:r w:rsidRPr="00E45764">
        <w:t>sv. 1: 350-351</w:t>
      </w:r>
      <w:r>
        <w:t>.</w:t>
      </w:r>
      <w:r w:rsidRPr="00C35654">
        <w:rPr>
          <w:i/>
        </w:rPr>
        <w:t xml:space="preserve"> </w:t>
      </w:r>
    </w:p>
  </w:footnote>
  <w:footnote w:id="77">
    <w:p w:rsidR="00EC4626" w:rsidRDefault="00EC4626">
      <w:pPr>
        <w:pStyle w:val="FootnoteText"/>
      </w:pPr>
      <w:r>
        <w:rPr>
          <w:rStyle w:val="FootnoteReference"/>
        </w:rPr>
        <w:footnoteRef/>
      </w:r>
      <w:r>
        <w:t xml:space="preserve"> </w:t>
      </w:r>
      <w:r w:rsidRPr="00764D9D">
        <w:rPr>
          <w:snapToGrid w:val="0"/>
        </w:rPr>
        <w:t xml:space="preserve">Chaunu, </w:t>
      </w:r>
      <w:r w:rsidRPr="00764D9D">
        <w:rPr>
          <w:i/>
          <w:snapToGrid w:val="0"/>
        </w:rPr>
        <w:t>Vrijeme reformi</w:t>
      </w:r>
      <w:r>
        <w:rPr>
          <w:snapToGrid w:val="0"/>
        </w:rPr>
        <w:t>: 88-89, 84.</w:t>
      </w:r>
    </w:p>
  </w:footnote>
  <w:footnote w:id="78">
    <w:p w:rsidR="00EE1229" w:rsidRDefault="00EE1229">
      <w:pPr>
        <w:pStyle w:val="FootnoteText"/>
      </w:pPr>
      <w:r>
        <w:rPr>
          <w:rStyle w:val="FootnoteReference"/>
        </w:rPr>
        <w:footnoteRef/>
      </w:r>
      <w:r>
        <w:t xml:space="preserve"> Jean Delumeau, </w:t>
      </w:r>
      <w:r>
        <w:rPr>
          <w:i/>
        </w:rPr>
        <w:t>Rassurer</w:t>
      </w:r>
      <w:r w:rsidRPr="00560EBF">
        <w:rPr>
          <w:i/>
        </w:rPr>
        <w:t xml:space="preserve"> et protéger. Le sentiment de sécurité dans l' Occident d' autrefois</w:t>
      </w:r>
      <w:r>
        <w:t xml:space="preserve">. Paris: Fayard, 1989: 261; </w:t>
      </w:r>
      <w:r w:rsidR="009E0134">
        <w:rPr>
          <w:snapToGrid w:val="0"/>
        </w:rPr>
        <w:t>Chaunu</w:t>
      </w:r>
      <w:r w:rsidRPr="00764D9D">
        <w:rPr>
          <w:snapToGrid w:val="0"/>
        </w:rPr>
        <w:t xml:space="preserve">, </w:t>
      </w:r>
      <w:r w:rsidRPr="00764D9D">
        <w:rPr>
          <w:i/>
          <w:snapToGrid w:val="0"/>
        </w:rPr>
        <w:t>Vrijeme reformi</w:t>
      </w:r>
      <w:r>
        <w:rPr>
          <w:snapToGrid w:val="0"/>
        </w:rPr>
        <w:t>: 254-255.</w:t>
      </w:r>
    </w:p>
  </w:footnote>
  <w:footnote w:id="79">
    <w:p w:rsidR="00EE1229" w:rsidRPr="00FE4768" w:rsidRDefault="00EE1229">
      <w:pPr>
        <w:pStyle w:val="FootnoteText"/>
      </w:pPr>
      <w:r>
        <w:rPr>
          <w:rStyle w:val="FootnoteReference"/>
        </w:rPr>
        <w:footnoteRef/>
      </w:r>
      <w:r>
        <w:t xml:space="preserve"> Kieckhefer, »</w:t>
      </w:r>
      <w:r w:rsidRPr="00FE4768">
        <w:t>Major Currents</w:t>
      </w:r>
      <w:r w:rsidR="00B9299E">
        <w:t>.«</w:t>
      </w:r>
      <w:r>
        <w:t>:</w:t>
      </w:r>
      <w:r w:rsidRPr="00FE4768">
        <w:t xml:space="preserve"> 83</w:t>
      </w:r>
      <w:r>
        <w:t xml:space="preserve">; </w:t>
      </w:r>
      <w:r w:rsidRPr="003E5A43">
        <w:t xml:space="preserve">Viladesau, </w:t>
      </w:r>
      <w:r w:rsidRPr="003E5A43">
        <w:rPr>
          <w:i/>
        </w:rPr>
        <w:t>The Beauty</w:t>
      </w:r>
      <w:r w:rsidRPr="00FE4768">
        <w:t>:</w:t>
      </w:r>
      <w:r w:rsidR="00B9299E">
        <w:t>154-157, 162; Cousins, »</w:t>
      </w:r>
      <w:r w:rsidRPr="0005250D">
        <w:t>Humanity and Passion.«</w:t>
      </w:r>
      <w:r>
        <w:t>: 387.</w:t>
      </w:r>
    </w:p>
  </w:footnote>
  <w:footnote w:id="80">
    <w:p w:rsidR="00EE1229" w:rsidRDefault="00EE1229">
      <w:pPr>
        <w:pStyle w:val="FootnoteText"/>
      </w:pPr>
      <w:r>
        <w:rPr>
          <w:rStyle w:val="FootnoteReference"/>
        </w:rPr>
        <w:footnoteRef/>
      </w:r>
      <w:r>
        <w:t xml:space="preserve"> »Pjesanca u vrijeme od pošljice.«; »</w:t>
      </w:r>
      <w:r w:rsidRPr="00EE1229">
        <w:t>Pjesanca suda napokonjega</w:t>
      </w:r>
      <w:r>
        <w:t>.«</w:t>
      </w:r>
      <w:r w:rsidRPr="00EE1229">
        <w:t>;</w:t>
      </w:r>
      <w:r>
        <w:t xml:space="preserve"> </w:t>
      </w:r>
      <w:r w:rsidR="00340048">
        <w:t>»</w:t>
      </w:r>
      <w:r w:rsidR="00340048" w:rsidRPr="00340048">
        <w:t>Na noć od Božjeg poroda</w:t>
      </w:r>
      <w:r w:rsidR="00340048">
        <w:t xml:space="preserve">.«; </w:t>
      </w:r>
      <w:r>
        <w:t>»Pjesanca božanstvu.«; »</w:t>
      </w:r>
      <w:r w:rsidRPr="00EE1229">
        <w:t>Vjerovanje</w:t>
      </w:r>
      <w:r>
        <w:t xml:space="preserve">.«, u: </w:t>
      </w:r>
      <w:r w:rsidRPr="00340048">
        <w:rPr>
          <w:i/>
        </w:rPr>
        <w:t>Pjesme</w:t>
      </w:r>
      <w:r>
        <w:t xml:space="preserve">, sv. 1: 77; 283-300; </w:t>
      </w:r>
      <w:r w:rsidR="00340048">
        <w:t xml:space="preserve">304; </w:t>
      </w:r>
      <w:r>
        <w:t xml:space="preserve">353-362; 375, 379; </w:t>
      </w:r>
      <w:r w:rsidR="00644CC7">
        <w:t>»</w:t>
      </w:r>
      <w:r w:rsidRPr="00340048">
        <w:rPr>
          <w:snapToGrid w:val="0"/>
        </w:rPr>
        <w:t>Pjesanca o spoznanju</w:t>
      </w:r>
      <w:r w:rsidR="00644CC7">
        <w:rPr>
          <w:snapToGrid w:val="0"/>
        </w:rPr>
        <w:t xml:space="preserve">.«, u: </w:t>
      </w:r>
      <w:r w:rsidR="00644CC7" w:rsidRPr="00644CC7">
        <w:rPr>
          <w:i/>
          <w:snapToGrid w:val="0"/>
        </w:rPr>
        <w:t>Pjesme</w:t>
      </w:r>
      <w:r w:rsidR="00644CC7">
        <w:rPr>
          <w:snapToGrid w:val="0"/>
        </w:rPr>
        <w:t>, sv. 2: 44-45.</w:t>
      </w:r>
    </w:p>
  </w:footnote>
  <w:footnote w:id="81">
    <w:p w:rsidR="00EE1229" w:rsidRPr="00E64F34" w:rsidRDefault="00EE1229">
      <w:pPr>
        <w:pStyle w:val="FootnoteText"/>
      </w:pPr>
      <w:r>
        <w:rPr>
          <w:rStyle w:val="FootnoteReference"/>
        </w:rPr>
        <w:footnoteRef/>
      </w:r>
      <w:r>
        <w:t xml:space="preserve"> </w:t>
      </w:r>
      <w:r w:rsidR="009E0134">
        <w:rPr>
          <w:snapToGrid w:val="0"/>
        </w:rPr>
        <w:t>Chaunu</w:t>
      </w:r>
      <w:r w:rsidRPr="00764D9D">
        <w:rPr>
          <w:snapToGrid w:val="0"/>
        </w:rPr>
        <w:t xml:space="preserve">, </w:t>
      </w:r>
      <w:r w:rsidRPr="00764D9D">
        <w:rPr>
          <w:i/>
          <w:snapToGrid w:val="0"/>
        </w:rPr>
        <w:t>Vrijeme reformi</w:t>
      </w:r>
      <w:r w:rsidR="00E64F34">
        <w:rPr>
          <w:snapToGrid w:val="0"/>
        </w:rPr>
        <w:t xml:space="preserve">: 258-260; </w:t>
      </w:r>
      <w:r w:rsidR="00E64F34" w:rsidRPr="00E64F34">
        <w:rPr>
          <w:snapToGrid w:val="0"/>
        </w:rPr>
        <w:t xml:space="preserve">Viladesau, </w:t>
      </w:r>
      <w:r w:rsidR="00E64F34" w:rsidRPr="00E64F34">
        <w:rPr>
          <w:i/>
          <w:snapToGrid w:val="0"/>
        </w:rPr>
        <w:t>The Beauty</w:t>
      </w:r>
      <w:r w:rsidR="00E64F34">
        <w:rPr>
          <w:snapToGrid w:val="0"/>
        </w:rPr>
        <w:t>: 89-94.</w:t>
      </w:r>
    </w:p>
  </w:footnote>
  <w:footnote w:id="82">
    <w:p w:rsidR="00EE1229" w:rsidRDefault="00EE1229" w:rsidP="0080069C">
      <w:pPr>
        <w:pStyle w:val="FootnoteText"/>
      </w:pPr>
      <w:r>
        <w:rPr>
          <w:rStyle w:val="FootnoteReference"/>
        </w:rPr>
        <w:footnoteRef/>
      </w:r>
      <w:r>
        <w:t xml:space="preserve"> Delumeau, </w:t>
      </w:r>
      <w:r>
        <w:rPr>
          <w:i/>
        </w:rPr>
        <w:t>Rassurer</w:t>
      </w:r>
      <w:r w:rsidRPr="00560EBF">
        <w:rPr>
          <w:i/>
        </w:rPr>
        <w:t xml:space="preserve"> et protéger</w:t>
      </w:r>
      <w:r w:rsidR="00EC4626">
        <w:t>: 261-266, 277</w:t>
      </w:r>
      <w:r>
        <w:rPr>
          <w:snapToGrid w:val="0"/>
        </w:rPr>
        <w:t>.</w:t>
      </w:r>
    </w:p>
  </w:footnote>
  <w:footnote w:id="83">
    <w:p w:rsidR="00EE1229" w:rsidRDefault="00EE1229">
      <w:pPr>
        <w:pStyle w:val="FootnoteText"/>
      </w:pPr>
      <w:r>
        <w:rPr>
          <w:rStyle w:val="FootnoteReference"/>
        </w:rPr>
        <w:footnoteRef/>
      </w:r>
      <w:r>
        <w:t xml:space="preserve"> </w:t>
      </w:r>
      <w:r w:rsidR="0092593F">
        <w:t>»</w:t>
      </w:r>
      <w:r>
        <w:t>Tužba moja</w:t>
      </w:r>
      <w:r w:rsidR="0092593F">
        <w:t>.«</w:t>
      </w:r>
      <w:r>
        <w:t xml:space="preserve">; </w:t>
      </w:r>
      <w:r w:rsidR="0092593F">
        <w:t>»</w:t>
      </w:r>
      <w:r>
        <w:t>Pjesanca anđelom</w:t>
      </w:r>
      <w:r w:rsidR="0092593F">
        <w:t>.«</w:t>
      </w:r>
      <w:r>
        <w:t xml:space="preserve">; </w:t>
      </w:r>
      <w:r w:rsidR="0092593F">
        <w:t>»</w:t>
      </w:r>
      <w:r>
        <w:t>Pjesanca svome anđelu</w:t>
      </w:r>
      <w:r w:rsidR="0092593F">
        <w:t>.«, u:</w:t>
      </w:r>
      <w:r>
        <w:t xml:space="preserve"> </w:t>
      </w:r>
      <w:r w:rsidRPr="00F326C8">
        <w:rPr>
          <w:i/>
        </w:rPr>
        <w:t>Pjesme</w:t>
      </w:r>
      <w:r>
        <w:t>, sv. 1: 263, 265-266, 426-427, 427-429.</w:t>
      </w:r>
    </w:p>
  </w:footnote>
  <w:footnote w:id="84">
    <w:p w:rsidR="00EE1229" w:rsidRPr="00F326C8" w:rsidRDefault="00EE1229" w:rsidP="0080069C">
      <w:pPr>
        <w:pStyle w:val="FootnoteText"/>
      </w:pPr>
      <w:r>
        <w:rPr>
          <w:rStyle w:val="FootnoteReference"/>
        </w:rPr>
        <w:footnoteRef/>
      </w:r>
      <w:r>
        <w:t xml:space="preserve"> Otk 12-13; </w:t>
      </w:r>
      <w:r w:rsidR="0092593F">
        <w:t>»</w:t>
      </w:r>
      <w:r w:rsidR="0092593F" w:rsidRPr="0092593F">
        <w:t>Čudno prikazanje</w:t>
      </w:r>
      <w:r w:rsidR="0092593F">
        <w:t xml:space="preserve">.«, u: </w:t>
      </w:r>
      <w:r w:rsidR="0092593F" w:rsidRPr="0092593F">
        <w:rPr>
          <w:i/>
        </w:rPr>
        <w:t>Pjesme</w:t>
      </w:r>
      <w:r w:rsidR="0092593F" w:rsidRPr="0092593F">
        <w:t>,</w:t>
      </w:r>
      <w:r w:rsidR="0092593F">
        <w:t xml:space="preserve"> sv. 1: 181-185; </w:t>
      </w:r>
      <w:r w:rsidRPr="008A6F63">
        <w:rPr>
          <w:i/>
        </w:rPr>
        <w:t>Bogorodica</w:t>
      </w:r>
      <w:r w:rsidR="004635A1">
        <w:t>: 181, 183, 192, 201.</w:t>
      </w:r>
      <w:r>
        <w:t xml:space="preserve"> </w:t>
      </w:r>
    </w:p>
  </w:footnote>
  <w:footnote w:id="85">
    <w:p w:rsidR="00EE1229" w:rsidRDefault="00EE1229" w:rsidP="0080069C">
      <w:pPr>
        <w:pStyle w:val="FootnoteText"/>
      </w:pPr>
      <w:r>
        <w:rPr>
          <w:rStyle w:val="FootnoteReference"/>
        </w:rPr>
        <w:footnoteRef/>
      </w:r>
      <w:r>
        <w:t xml:space="preserve"> </w:t>
      </w:r>
      <w:r w:rsidR="004635A1" w:rsidRPr="004635A1">
        <w:t>Isto</w:t>
      </w:r>
      <w:r w:rsidRPr="004635A1">
        <w:t>:</w:t>
      </w:r>
      <w:r>
        <w:t xml:space="preserve"> 185-189, 193, 199.</w:t>
      </w:r>
    </w:p>
  </w:footnote>
  <w:footnote w:id="86">
    <w:p w:rsidR="00EE1229" w:rsidRDefault="00EE1229">
      <w:pPr>
        <w:pStyle w:val="FootnoteText"/>
      </w:pPr>
      <w:r>
        <w:rPr>
          <w:rStyle w:val="FootnoteReference"/>
        </w:rPr>
        <w:footnoteRef/>
      </w:r>
      <w:r>
        <w:t xml:space="preserve"> </w:t>
      </w:r>
      <w:r w:rsidR="004635A1" w:rsidRPr="004635A1">
        <w:t>Isto:</w:t>
      </w:r>
      <w:r>
        <w:t xml:space="preserve"> 172-184</w:t>
      </w:r>
      <w:r w:rsidR="00052C79">
        <w:t>.</w:t>
      </w:r>
    </w:p>
  </w:footnote>
  <w:footnote w:id="87">
    <w:p w:rsidR="00B86174" w:rsidRDefault="00B86174">
      <w:pPr>
        <w:pStyle w:val="FootnoteText"/>
      </w:pPr>
      <w:r>
        <w:rPr>
          <w:rStyle w:val="FootnoteReference"/>
        </w:rPr>
        <w:footnoteRef/>
      </w:r>
      <w:r>
        <w:t xml:space="preserve"> </w:t>
      </w:r>
      <w:r w:rsidRPr="00B86174">
        <w:t>Takva slika Marije nastavlja se na srednjovjekovne hrvatske tekstove.</w:t>
      </w:r>
      <w:r>
        <w:t xml:space="preserve"> </w:t>
      </w:r>
      <w:r w:rsidRPr="008A6F63">
        <w:rPr>
          <w:snapToGrid w:val="0"/>
        </w:rPr>
        <w:t xml:space="preserve">Fališevac, </w:t>
      </w:r>
      <w:r w:rsidRPr="008A6F63">
        <w:rPr>
          <w:i/>
          <w:snapToGrid w:val="0"/>
        </w:rPr>
        <w:t>Stari pisci hrvatski</w:t>
      </w:r>
      <w:r>
        <w:rPr>
          <w:snapToGrid w:val="0"/>
        </w:rPr>
        <w:t>: 15, 17.</w:t>
      </w:r>
    </w:p>
  </w:footnote>
  <w:footnote w:id="88">
    <w:p w:rsidR="00E5514F" w:rsidRDefault="00E5514F">
      <w:pPr>
        <w:pStyle w:val="FootnoteText"/>
      </w:pPr>
      <w:r>
        <w:rPr>
          <w:rStyle w:val="FootnoteReference"/>
        </w:rPr>
        <w:footnoteRef/>
      </w:r>
      <w:r>
        <w:t xml:space="preserve"> »Pjesanca nimfi Eko.«</w:t>
      </w:r>
      <w:r w:rsidR="003D1B13">
        <w:t>; »Pjesanca Jesusu.«</w:t>
      </w:r>
      <w:r w:rsidR="005B56EC">
        <w:t>; »Pjesanca mladosti.«; Pjesanca druga mladosti.«</w:t>
      </w:r>
      <w:r>
        <w:t xml:space="preserve">, u: </w:t>
      </w:r>
      <w:r w:rsidRPr="00E5514F">
        <w:rPr>
          <w:i/>
        </w:rPr>
        <w:t>Pjesme</w:t>
      </w:r>
      <w:r>
        <w:t>, sv. 2: 33</w:t>
      </w:r>
      <w:r w:rsidR="003D1B13">
        <w:t>; 42</w:t>
      </w:r>
      <w:r w:rsidR="005B56EC">
        <w:t>; 62; 69</w:t>
      </w:r>
      <w:r w:rsidR="00CB34A2">
        <w:t>-70</w:t>
      </w:r>
      <w:r>
        <w:t>.</w:t>
      </w:r>
    </w:p>
  </w:footnote>
  <w:footnote w:id="89">
    <w:p w:rsidR="00EE1229" w:rsidRDefault="00EE1229" w:rsidP="00970522">
      <w:pPr>
        <w:pStyle w:val="FootnoteText"/>
      </w:pPr>
      <w:r>
        <w:rPr>
          <w:rStyle w:val="FootnoteReference"/>
        </w:rPr>
        <w:footnoteRef/>
      </w:r>
      <w:r>
        <w:t xml:space="preserve"> </w:t>
      </w:r>
      <w:r w:rsidR="0092593F">
        <w:t xml:space="preserve">»Čudno prikazanje.«, u: </w:t>
      </w:r>
      <w:r w:rsidR="0092593F" w:rsidRPr="0092593F">
        <w:rPr>
          <w:i/>
        </w:rPr>
        <w:t>Pjesme</w:t>
      </w:r>
      <w:r w:rsidR="0092593F">
        <w:t xml:space="preserve">, sv. 1: 183-185; </w:t>
      </w:r>
      <w:r w:rsidRPr="008A6F63">
        <w:rPr>
          <w:i/>
        </w:rPr>
        <w:t>Bogorodica</w:t>
      </w:r>
      <w:r w:rsidR="004635A1">
        <w:t>: 195.</w:t>
      </w:r>
      <w:r>
        <w:t xml:space="preserve"> </w:t>
      </w:r>
    </w:p>
  </w:footnote>
  <w:footnote w:id="90">
    <w:p w:rsidR="00EE1229" w:rsidRPr="003D1B13" w:rsidRDefault="00EE1229" w:rsidP="0080069C">
      <w:pPr>
        <w:pStyle w:val="FootnoteText"/>
      </w:pPr>
      <w:r>
        <w:rPr>
          <w:rStyle w:val="FootnoteReference"/>
        </w:rPr>
        <w:footnoteRef/>
      </w:r>
      <w:r w:rsidR="006F6029">
        <w:t xml:space="preserve"> </w:t>
      </w:r>
      <w:r w:rsidR="008629EA">
        <w:t>»</w:t>
      </w:r>
      <w:r w:rsidRPr="008629EA">
        <w:t>Pjesanca šturku</w:t>
      </w:r>
      <w:r w:rsidR="008629EA">
        <w:t>.«, u:</w:t>
      </w:r>
      <w:r>
        <w:rPr>
          <w:i/>
        </w:rPr>
        <w:t xml:space="preserve"> Pjesme, </w:t>
      </w:r>
      <w:r w:rsidRPr="00EC5FD7">
        <w:t>sv. 1: 412-415</w:t>
      </w:r>
      <w:r>
        <w:t>;</w:t>
      </w:r>
      <w:r w:rsidRPr="009247B1">
        <w:rPr>
          <w:i/>
        </w:rPr>
        <w:t xml:space="preserve"> </w:t>
      </w:r>
      <w:r w:rsidRPr="008A6F63">
        <w:rPr>
          <w:i/>
        </w:rPr>
        <w:t>Bogorodica</w:t>
      </w:r>
      <w:r>
        <w:t xml:space="preserve">: 164-205; </w:t>
      </w:r>
      <w:r w:rsidR="003D1B13">
        <w:t>»</w:t>
      </w:r>
      <w:r w:rsidRPr="003D1B13">
        <w:t>Pjesanca mjesecu</w:t>
      </w:r>
      <w:r w:rsidR="003D1B13">
        <w:t>.«;</w:t>
      </w:r>
      <w:r w:rsidR="003D1B13" w:rsidRPr="003D1B13">
        <w:rPr>
          <w:i/>
        </w:rPr>
        <w:t xml:space="preserve"> </w:t>
      </w:r>
      <w:r w:rsidR="003D1B13" w:rsidRPr="003D1B13">
        <w:t>»Pjesanca o spoznanju</w:t>
      </w:r>
      <w:r w:rsidR="003D1B13">
        <w:t>.«</w:t>
      </w:r>
      <w:r w:rsidR="00FC29A9">
        <w:t>; »</w:t>
      </w:r>
      <w:r w:rsidR="00FC29A9" w:rsidRPr="003D1B13">
        <w:t>Pjesanca mladosti</w:t>
      </w:r>
      <w:r w:rsidR="00FC29A9">
        <w:t>.«</w:t>
      </w:r>
      <w:r w:rsidR="003D1B13">
        <w:t xml:space="preserve">, u: </w:t>
      </w:r>
      <w:r w:rsidR="003D1B13" w:rsidRPr="003D1B13">
        <w:rPr>
          <w:i/>
        </w:rPr>
        <w:t>Pjesme</w:t>
      </w:r>
      <w:r w:rsidR="003D1B13">
        <w:t>, sv. 2: 10-12; 49</w:t>
      </w:r>
      <w:r w:rsidR="00FC29A9">
        <w:t>; 51-52</w:t>
      </w:r>
      <w:r w:rsidR="005B56EC">
        <w:t xml:space="preserve">, u: </w:t>
      </w:r>
      <w:r w:rsidR="005B56EC" w:rsidRPr="005B56EC">
        <w:rPr>
          <w:i/>
        </w:rPr>
        <w:t>Pjesme</w:t>
      </w:r>
      <w:r w:rsidR="00FC29A9">
        <w:t>, sv. 2</w:t>
      </w:r>
      <w:r w:rsidR="006F6029">
        <w:t>.</w:t>
      </w:r>
    </w:p>
  </w:footnote>
  <w:footnote w:id="91">
    <w:p w:rsidR="003F1315" w:rsidRDefault="003F1315">
      <w:pPr>
        <w:pStyle w:val="FootnoteText"/>
      </w:pPr>
      <w:r>
        <w:rPr>
          <w:rStyle w:val="FootnoteReference"/>
        </w:rPr>
        <w:footnoteRef/>
      </w:r>
      <w:r>
        <w:t xml:space="preserve"> </w:t>
      </w:r>
      <w:r w:rsidRPr="008A6F63">
        <w:rPr>
          <w:i/>
        </w:rPr>
        <w:t>Bogorodica</w:t>
      </w:r>
      <w:r>
        <w:t>: 165-168.</w:t>
      </w:r>
    </w:p>
  </w:footnote>
  <w:footnote w:id="92">
    <w:p w:rsidR="00B65E7F" w:rsidRDefault="00B65E7F" w:rsidP="00B65E7F">
      <w:pPr>
        <w:pStyle w:val="FootnoteText"/>
      </w:pPr>
      <w:r>
        <w:rPr>
          <w:rStyle w:val="FootnoteReference"/>
        </w:rPr>
        <w:footnoteRef/>
      </w:r>
      <w:r>
        <w:t xml:space="preserve"> »</w:t>
      </w:r>
      <w:r w:rsidRPr="0012608C">
        <w:rPr>
          <w:snapToGrid w:val="0"/>
          <w:lang w:val="en-US"/>
        </w:rPr>
        <w:t xml:space="preserve">Psalam de </w:t>
      </w:r>
      <w:r>
        <w:rPr>
          <w:snapToGrid w:val="0"/>
          <w:lang w:val="en-US"/>
        </w:rPr>
        <w:t xml:space="preserve">profundis.«, u: </w:t>
      </w:r>
      <w:r w:rsidRPr="000E7079">
        <w:rPr>
          <w:i/>
          <w:snapToGrid w:val="0"/>
          <w:lang w:val="en-US"/>
        </w:rPr>
        <w:t>Pjesme</w:t>
      </w:r>
      <w:r>
        <w:rPr>
          <w:snapToGrid w:val="0"/>
          <w:lang w:val="en-US"/>
        </w:rPr>
        <w:t xml:space="preserve">, sv. 1: 456; </w:t>
      </w:r>
      <w:r>
        <w:t>»</w:t>
      </w:r>
      <w:r w:rsidRPr="00BA63F1">
        <w:rPr>
          <w:rFonts w:eastAsia="Calibri"/>
          <w:snapToGrid w:val="0"/>
          <w:sz w:val="24"/>
          <w:szCs w:val="24"/>
        </w:rPr>
        <w:t xml:space="preserve"> </w:t>
      </w:r>
      <w:r w:rsidRPr="00BA63F1">
        <w:t>Pjesanca Neptunu</w:t>
      </w:r>
      <w:r>
        <w:t xml:space="preserve">.«; »Pjesanca o spoznanju.«; »Pelegrin.«, u: </w:t>
      </w:r>
      <w:r w:rsidRPr="00BA63F1">
        <w:rPr>
          <w:i/>
        </w:rPr>
        <w:t>Pjesme</w:t>
      </w:r>
      <w:r>
        <w:t xml:space="preserve">, sv. </w:t>
      </w:r>
      <w:r w:rsidR="0000294F">
        <w:t xml:space="preserve">2: 21; 43, 49; 87-89; </w:t>
      </w:r>
      <w:r w:rsidR="00D42EDF" w:rsidRPr="008A6F63">
        <w:rPr>
          <w:i/>
        </w:rPr>
        <w:t>Bogorodica</w:t>
      </w:r>
      <w:r w:rsidR="00D42EDF">
        <w:t xml:space="preserve">: 190. </w:t>
      </w:r>
      <w:r w:rsidR="0000294F">
        <w:t>Usporedi:</w:t>
      </w:r>
      <w:r w:rsidRPr="008A6F63">
        <w:rPr>
          <w:snapToGrid w:val="0"/>
        </w:rPr>
        <w:t xml:space="preserve"> Fališevac, </w:t>
      </w:r>
      <w:r w:rsidRPr="008A6F63">
        <w:rPr>
          <w:i/>
          <w:snapToGrid w:val="0"/>
        </w:rPr>
        <w:t>Stari pisci hrvatski</w:t>
      </w:r>
      <w:r w:rsidR="00FB7525">
        <w:rPr>
          <w:snapToGrid w:val="0"/>
        </w:rPr>
        <w:t>: 18. Vetranovićeva slika zlog, ludog svijeta podsjeća na Držićev naopaki, nahvao svijet.</w:t>
      </w:r>
    </w:p>
  </w:footnote>
  <w:footnote w:id="93">
    <w:p w:rsidR="004C4917" w:rsidRPr="000E7079" w:rsidRDefault="004C4917" w:rsidP="004C4917">
      <w:pPr>
        <w:pStyle w:val="FootnoteText"/>
        <w:rPr>
          <w:lang w:val="en-US"/>
        </w:rPr>
      </w:pPr>
      <w:r>
        <w:rPr>
          <w:rStyle w:val="FootnoteReference"/>
        </w:rPr>
        <w:footnoteRef/>
      </w:r>
      <w:r>
        <w:t xml:space="preserve"> »</w:t>
      </w:r>
      <w:r>
        <w:rPr>
          <w:lang w:val="en-US"/>
        </w:rPr>
        <w:t xml:space="preserve">Psalam Salvum me fac Deus.«, u: </w:t>
      </w:r>
      <w:r w:rsidRPr="000E7079">
        <w:rPr>
          <w:i/>
          <w:lang w:val="en-US"/>
        </w:rPr>
        <w:t>Pjesme</w:t>
      </w:r>
      <w:r>
        <w:rPr>
          <w:lang w:val="en-US"/>
        </w:rPr>
        <w:t>, sv. 1: 469; »</w:t>
      </w:r>
      <w:r w:rsidRPr="000254FF">
        <w:rPr>
          <w:rFonts w:eastAsia="Calibri"/>
          <w:snapToGrid w:val="0"/>
          <w:sz w:val="24"/>
          <w:szCs w:val="24"/>
        </w:rPr>
        <w:t xml:space="preserve"> </w:t>
      </w:r>
      <w:r w:rsidRPr="000254FF">
        <w:t>Pjesanca Eolu kralju od vjetar</w:t>
      </w:r>
      <w:r>
        <w:t>.«; »</w:t>
      </w:r>
      <w:r w:rsidRPr="00BA63F1">
        <w:t>Pjesanca lovorici</w:t>
      </w:r>
      <w:r>
        <w:t xml:space="preserve">.«; »Pjesanca nesreći.«, u: </w:t>
      </w:r>
      <w:r w:rsidRPr="000254FF">
        <w:rPr>
          <w:i/>
        </w:rPr>
        <w:t>Pjesme</w:t>
      </w:r>
      <w:r>
        <w:t xml:space="preserve">, sv. 2: 18; 24; 74; Nikica Kolumbić, </w:t>
      </w:r>
      <w:r w:rsidRPr="00F64170">
        <w:rPr>
          <w:i/>
        </w:rPr>
        <w:t>Hrvatska književnost od humanizma do manirizma</w:t>
      </w:r>
      <w:r>
        <w:t>: Zagreb. Nakladni zavod Matice hrvatske, 1980: 200.</w:t>
      </w:r>
    </w:p>
  </w:footnote>
  <w:footnote w:id="94">
    <w:p w:rsidR="00EE1229" w:rsidRDefault="00EE1229">
      <w:pPr>
        <w:pStyle w:val="FootnoteText"/>
      </w:pPr>
      <w:r>
        <w:rPr>
          <w:rStyle w:val="FootnoteReference"/>
        </w:rPr>
        <w:footnoteRef/>
      </w:r>
      <w:r>
        <w:t xml:space="preserve"> </w:t>
      </w:r>
      <w:r w:rsidR="007A5DD7">
        <w:t>»</w:t>
      </w:r>
      <w:r>
        <w:t>Pjesanca u vrijeme od pošljice</w:t>
      </w:r>
      <w:r w:rsidR="007A5DD7">
        <w:t xml:space="preserve">.«; »Moja plavca.«, u: </w:t>
      </w:r>
      <w:r w:rsidR="007A5DD7" w:rsidRPr="00EC5EC4">
        <w:rPr>
          <w:i/>
        </w:rPr>
        <w:t>Pjesme</w:t>
      </w:r>
      <w:r>
        <w:t>, sv. 1: 77;</w:t>
      </w:r>
      <w:r w:rsidR="007A5DD7">
        <w:t xml:space="preserve"> </w:t>
      </w:r>
      <w:r w:rsidR="00850AC0">
        <w:t xml:space="preserve">171; »Pjesanca o spoznanju.«, u: </w:t>
      </w:r>
      <w:r w:rsidR="00850AC0" w:rsidRPr="00850AC0">
        <w:rPr>
          <w:i/>
        </w:rPr>
        <w:t>Pjesme</w:t>
      </w:r>
      <w:r w:rsidR="00850AC0">
        <w:t>, sv. 2: 45-46.</w:t>
      </w:r>
    </w:p>
  </w:footnote>
  <w:footnote w:id="95">
    <w:p w:rsidR="00EE1229" w:rsidRPr="003B4B15" w:rsidRDefault="00EE1229" w:rsidP="00A958A2">
      <w:pPr>
        <w:pStyle w:val="FootnoteText"/>
      </w:pPr>
      <w:r>
        <w:rPr>
          <w:rStyle w:val="FootnoteReference"/>
        </w:rPr>
        <w:footnoteRef/>
      </w:r>
      <w:r>
        <w:t xml:space="preserve"> </w:t>
      </w:r>
      <w:r w:rsidR="001C3F85">
        <w:t>»</w:t>
      </w:r>
      <w:r w:rsidR="001C3F85" w:rsidRPr="001C3F85">
        <w:t>Pjesanca suda napokonjega</w:t>
      </w:r>
      <w:r w:rsidR="001C3F85">
        <w:t>.«;</w:t>
      </w:r>
      <w:r w:rsidR="001C3F85" w:rsidRPr="001C3F85">
        <w:t xml:space="preserve"> </w:t>
      </w:r>
      <w:r w:rsidR="001C3F85">
        <w:t>»</w:t>
      </w:r>
      <w:r w:rsidR="001C3F85" w:rsidRPr="001C3F85">
        <w:t>Svijet i moje pjesni</w:t>
      </w:r>
      <w:r w:rsidR="001C3F85">
        <w:t xml:space="preserve">.«; »Pjesanca vrhu očenaša.«, u: </w:t>
      </w:r>
      <w:r w:rsidR="00E04BFA" w:rsidRPr="00E04BFA">
        <w:rPr>
          <w:i/>
        </w:rPr>
        <w:t>Pjesme</w:t>
      </w:r>
      <w:r w:rsidR="00E04BFA">
        <w:t xml:space="preserve">, </w:t>
      </w:r>
      <w:r w:rsidR="001C3F85" w:rsidRPr="001C3F85">
        <w:t>sv. 1: 292-293; 108</w:t>
      </w:r>
      <w:r w:rsidR="001C3F85">
        <w:t xml:space="preserve">-111; 366; </w:t>
      </w:r>
      <w:r w:rsidR="00EC5EC4">
        <w:t>»</w:t>
      </w:r>
      <w:r w:rsidR="00EC5EC4" w:rsidRPr="00EC5EC4">
        <w:rPr>
          <w:rFonts w:eastAsia="Calibri"/>
          <w:snapToGrid w:val="0"/>
          <w:sz w:val="24"/>
          <w:szCs w:val="24"/>
        </w:rPr>
        <w:t xml:space="preserve"> </w:t>
      </w:r>
      <w:r w:rsidR="00EC5EC4" w:rsidRPr="00EC5EC4">
        <w:t>Pjesanca muzam</w:t>
      </w:r>
      <w:r w:rsidR="00EC5EC4">
        <w:rPr>
          <w:i/>
        </w:rPr>
        <w:t>.</w:t>
      </w:r>
      <w:r w:rsidR="00EC5EC4" w:rsidRPr="00EC5EC4">
        <w:t>«</w:t>
      </w:r>
      <w:r w:rsidR="004F32C1">
        <w:t>; »Pjesanca mjesecu.«</w:t>
      </w:r>
      <w:r w:rsidR="00EC5EC4">
        <w:t xml:space="preserve">, u: </w:t>
      </w:r>
      <w:r w:rsidR="00EC5EC4" w:rsidRPr="00EC5EC4">
        <w:rPr>
          <w:i/>
        </w:rPr>
        <w:t>Pjesme</w:t>
      </w:r>
      <w:r w:rsidR="00EC5EC4">
        <w:t>, sv. 2: 4</w:t>
      </w:r>
      <w:r w:rsidR="004F32C1">
        <w:t>; 11</w:t>
      </w:r>
      <w:r w:rsidR="00EC5EC4">
        <w:t xml:space="preserve">; </w:t>
      </w:r>
      <w:r w:rsidRPr="008A6F63">
        <w:rPr>
          <w:i/>
        </w:rPr>
        <w:t>Bogorodica</w:t>
      </w:r>
      <w:r>
        <w:t>:</w:t>
      </w:r>
      <w:r w:rsidR="00E04BFA">
        <w:t xml:space="preserve"> 171, 175, 176, 181.</w:t>
      </w:r>
      <w:r>
        <w:t xml:space="preserve"> </w:t>
      </w:r>
    </w:p>
  </w:footnote>
  <w:footnote w:id="96">
    <w:p w:rsidR="00B74152" w:rsidRDefault="00B74152">
      <w:pPr>
        <w:pStyle w:val="FootnoteText"/>
      </w:pPr>
      <w:r>
        <w:rPr>
          <w:rStyle w:val="FootnoteReference"/>
        </w:rPr>
        <w:footnoteRef/>
      </w:r>
      <w:r>
        <w:t xml:space="preserve"> »Pelegrin.«, u: </w:t>
      </w:r>
      <w:r w:rsidRPr="00B74152">
        <w:rPr>
          <w:i/>
        </w:rPr>
        <w:t>Pjesme</w:t>
      </w:r>
      <w:r w:rsidR="00045966">
        <w:t>, sv. 2: 82-84, 86, 162-163;</w:t>
      </w:r>
      <w:r w:rsidR="001150A3" w:rsidRPr="001150A3">
        <w:t xml:space="preserve"> </w:t>
      </w:r>
      <w:r w:rsidR="001150A3" w:rsidRPr="008E020F">
        <w:t>Kravar, »Emblematika.«</w:t>
      </w:r>
      <w:r w:rsidR="00045966" w:rsidRPr="00045966">
        <w:t>:</w:t>
      </w:r>
      <w:r w:rsidR="00763395">
        <w:t xml:space="preserve"> 318-319; </w:t>
      </w:r>
      <w:r w:rsidR="00763395" w:rsidRPr="00DE6B9D">
        <w:t>Fališevac, »Elementi grotesknog</w:t>
      </w:r>
      <w:r w:rsidR="001150A3">
        <w:t>.«</w:t>
      </w:r>
      <w:r w:rsidR="00763395">
        <w:t>: 217-227</w:t>
      </w:r>
      <w:r w:rsidR="00763395" w:rsidRPr="00DE6B9D">
        <w:t>.</w:t>
      </w:r>
    </w:p>
  </w:footnote>
  <w:footnote w:id="97">
    <w:p w:rsidR="00EE1229" w:rsidRPr="00343242" w:rsidRDefault="00EE1229" w:rsidP="00A958A2">
      <w:pPr>
        <w:pStyle w:val="FootnoteText"/>
      </w:pPr>
      <w:r>
        <w:rPr>
          <w:rStyle w:val="FootnoteReference"/>
        </w:rPr>
        <w:footnoteRef/>
      </w:r>
      <w:r>
        <w:t xml:space="preserve"> </w:t>
      </w:r>
      <w:r w:rsidR="00404112">
        <w:t>»</w:t>
      </w:r>
      <w:r w:rsidRPr="00343242">
        <w:t>Pjesanca o spoznanju</w:t>
      </w:r>
      <w:r w:rsidR="00404112">
        <w:t xml:space="preserve">.«, u: </w:t>
      </w:r>
      <w:r w:rsidR="00404112" w:rsidRPr="00404112">
        <w:rPr>
          <w:i/>
        </w:rPr>
        <w:t>Pjesme</w:t>
      </w:r>
      <w:r w:rsidR="00045966">
        <w:t>, sv. 2: 43;</w:t>
      </w:r>
      <w:r w:rsidR="00045966" w:rsidRPr="00045966">
        <w:t xml:space="preserve"> Kravar, »Emblematika.«:</w:t>
      </w:r>
      <w:r w:rsidR="00045966">
        <w:t xml:space="preserve"> </w:t>
      </w:r>
      <w:r w:rsidR="003E4809">
        <w:t>320-321.</w:t>
      </w:r>
    </w:p>
  </w:footnote>
  <w:footnote w:id="98">
    <w:p w:rsidR="003D4952" w:rsidRDefault="003D4952" w:rsidP="003D4952">
      <w:pPr>
        <w:pStyle w:val="FootnoteText"/>
      </w:pPr>
      <w:r>
        <w:rPr>
          <w:rStyle w:val="FootnoteReference"/>
        </w:rPr>
        <w:footnoteRef/>
      </w:r>
      <w:r>
        <w:t xml:space="preserve"> </w:t>
      </w:r>
      <w:r w:rsidR="00D9040E">
        <w:t>»</w:t>
      </w:r>
      <w:r w:rsidR="00D9040E" w:rsidRPr="00AD370A">
        <w:t>Pjesanca košuti ranjenoj</w:t>
      </w:r>
      <w:r w:rsidR="00D9040E">
        <w:t>.«</w:t>
      </w:r>
      <w:r w:rsidR="00D9040E" w:rsidRPr="00AD370A">
        <w:t>,</w:t>
      </w:r>
      <w:r w:rsidR="00D9040E">
        <w:t xml:space="preserve"> u: </w:t>
      </w:r>
      <w:r w:rsidR="00D9040E" w:rsidRPr="00D9040E">
        <w:rPr>
          <w:i/>
        </w:rPr>
        <w:t>Pjesme</w:t>
      </w:r>
      <w:r w:rsidR="00D9040E">
        <w:t xml:space="preserve">, sv. 1: 402-406; </w:t>
      </w:r>
      <w:r>
        <w:t xml:space="preserve">»Pjesanca druga mladosti.«; </w:t>
      </w:r>
      <w:r w:rsidR="00D9040E">
        <w:t>u:</w:t>
      </w:r>
      <w:r>
        <w:t xml:space="preserve"> </w:t>
      </w:r>
      <w:r w:rsidRPr="00AD370A">
        <w:rPr>
          <w:i/>
        </w:rPr>
        <w:t>Pjesme</w:t>
      </w:r>
      <w:r>
        <w:t>, sv. 2: 70</w:t>
      </w:r>
      <w:r w:rsidR="00052C79">
        <w:t>.</w:t>
      </w:r>
    </w:p>
  </w:footnote>
  <w:footnote w:id="99">
    <w:p w:rsidR="00EE1229" w:rsidRDefault="00EE1229" w:rsidP="00A958A2">
      <w:pPr>
        <w:pStyle w:val="FootnoteText"/>
      </w:pPr>
      <w:r>
        <w:rPr>
          <w:rStyle w:val="FootnoteReference"/>
        </w:rPr>
        <w:footnoteRef/>
      </w:r>
      <w:r>
        <w:t xml:space="preserve"> </w:t>
      </w:r>
      <w:r w:rsidR="00AD370A">
        <w:t>»</w:t>
      </w:r>
      <w:r w:rsidRPr="00AD370A">
        <w:t>Remeta</w:t>
      </w:r>
      <w:r w:rsidR="00AD370A">
        <w:t>.«; »</w:t>
      </w:r>
      <w:r w:rsidR="00AD370A" w:rsidRPr="005C0D35">
        <w:rPr>
          <w:lang w:val="en-US"/>
        </w:rPr>
        <w:t>Pjesanca kratku roku našega života</w:t>
      </w:r>
      <w:r w:rsidR="00AD370A">
        <w:rPr>
          <w:lang w:val="en-US"/>
        </w:rPr>
        <w:t xml:space="preserve">.«, u: </w:t>
      </w:r>
      <w:r w:rsidR="00AD370A" w:rsidRPr="00AD370A">
        <w:rPr>
          <w:i/>
          <w:lang w:val="en-US"/>
        </w:rPr>
        <w:t>Pjesme</w:t>
      </w:r>
      <w:r w:rsidR="00AD370A">
        <w:rPr>
          <w:lang w:val="en-US"/>
        </w:rPr>
        <w:t>,</w:t>
      </w:r>
      <w:r>
        <w:t xml:space="preserve"> sv. 1: 26-27;</w:t>
      </w:r>
      <w:r w:rsidR="00AD370A">
        <w:rPr>
          <w:lang w:val="en-US"/>
        </w:rPr>
        <w:t xml:space="preserve"> </w:t>
      </w:r>
      <w:r>
        <w:rPr>
          <w:lang w:val="en-US"/>
        </w:rPr>
        <w:t>268-269.</w:t>
      </w:r>
    </w:p>
  </w:footnote>
  <w:footnote w:id="100">
    <w:p w:rsidR="00052C79" w:rsidRDefault="00052C79">
      <w:pPr>
        <w:pStyle w:val="FootnoteText"/>
      </w:pPr>
      <w:r>
        <w:rPr>
          <w:rStyle w:val="FootnoteReference"/>
        </w:rPr>
        <w:footnoteRef/>
      </w:r>
      <w:r>
        <w:t xml:space="preserve"> »Remeta.«; »</w:t>
      </w:r>
      <w:r w:rsidRPr="00AD370A">
        <w:t>Prava mudrost</w:t>
      </w:r>
      <w:r>
        <w:t>.«</w:t>
      </w:r>
      <w:r w:rsidRPr="00AD370A">
        <w:t xml:space="preserve">, </w:t>
      </w:r>
      <w:r>
        <w:t xml:space="preserve">u: </w:t>
      </w:r>
      <w:r w:rsidRPr="00AD370A">
        <w:rPr>
          <w:i/>
        </w:rPr>
        <w:t>Pjesme</w:t>
      </w:r>
      <w:r>
        <w:t xml:space="preserve">, </w:t>
      </w:r>
      <w:r w:rsidRPr="00AD370A">
        <w:t xml:space="preserve">sv. 1: </w:t>
      </w:r>
      <w:r>
        <w:t xml:space="preserve">15-17; </w:t>
      </w:r>
      <w:r w:rsidRPr="00AD370A">
        <w:t xml:space="preserve">178-179; </w:t>
      </w:r>
      <w:r>
        <w:t>»</w:t>
      </w:r>
      <w:r w:rsidRPr="00AD370A">
        <w:t>Pjesanca druga mladosti</w:t>
      </w:r>
      <w:r>
        <w:t xml:space="preserve">.«, u: </w:t>
      </w:r>
      <w:r w:rsidRPr="005B56EC">
        <w:rPr>
          <w:i/>
        </w:rPr>
        <w:t>Pjesme</w:t>
      </w:r>
      <w:r>
        <w:t>, sv. 2: 64-65.</w:t>
      </w:r>
    </w:p>
  </w:footnote>
  <w:footnote w:id="101">
    <w:p w:rsidR="00EE1229" w:rsidRPr="00AD370A" w:rsidRDefault="00EE1229" w:rsidP="00A958A2">
      <w:pPr>
        <w:pStyle w:val="FootnoteText"/>
      </w:pPr>
      <w:r>
        <w:rPr>
          <w:rStyle w:val="FootnoteReference"/>
        </w:rPr>
        <w:footnoteRef/>
      </w:r>
      <w:r>
        <w:t xml:space="preserve"> </w:t>
      </w:r>
      <w:r w:rsidRPr="00AD370A">
        <w:t xml:space="preserve"> </w:t>
      </w:r>
      <w:r w:rsidR="00D9040E">
        <w:t>»</w:t>
      </w:r>
      <w:r w:rsidRPr="00AD370A">
        <w:t>Po božijemu sudu nu pravda hoće toj</w:t>
      </w:r>
      <w:r w:rsidR="00D9040E">
        <w:t>.«</w:t>
      </w:r>
      <w:r w:rsidR="00052C79">
        <w:t>, u: Kolendić, »Dvadeset pjesama.«: 180.</w:t>
      </w:r>
      <w:r w:rsidR="000F55EA">
        <w:t xml:space="preserve"> </w:t>
      </w:r>
    </w:p>
  </w:footnote>
  <w:footnote w:id="102">
    <w:p w:rsidR="00674EA0" w:rsidRDefault="00674EA0" w:rsidP="00674EA0">
      <w:pPr>
        <w:pStyle w:val="FootnoteText"/>
      </w:pPr>
      <w:r>
        <w:rPr>
          <w:rStyle w:val="FootnoteReference"/>
        </w:rPr>
        <w:footnoteRef/>
      </w:r>
      <w:r w:rsidR="002613E3">
        <w:t xml:space="preserve"> Kombol, </w:t>
      </w:r>
      <w:r w:rsidR="002613E3" w:rsidRPr="004F19F3">
        <w:rPr>
          <w:i/>
        </w:rPr>
        <w:t>Poviest</w:t>
      </w:r>
      <w:r>
        <w:t xml:space="preserve">: 102; Alvaro Bizziccari, »L' amore mistico nel canzoniere di Jacopone da Todi.« </w:t>
      </w:r>
      <w:r w:rsidRPr="00ED15B0">
        <w:rPr>
          <w:i/>
        </w:rPr>
        <w:t>Italica</w:t>
      </w:r>
      <w:r>
        <w:t xml:space="preserve"> 45 (1968): 1-27.</w:t>
      </w:r>
    </w:p>
  </w:footnote>
  <w:footnote w:id="103">
    <w:p w:rsidR="004D23A2" w:rsidRDefault="004D23A2" w:rsidP="004D23A2">
      <w:pPr>
        <w:pStyle w:val="FootnoteText"/>
      </w:pPr>
      <w:r>
        <w:rPr>
          <w:rStyle w:val="FootnoteReference"/>
        </w:rPr>
        <w:footnoteRef/>
      </w:r>
      <w:r>
        <w:t xml:space="preserve"> </w:t>
      </w:r>
      <w:r w:rsidRPr="006B5B8E">
        <w:t>Appendini</w:t>
      </w:r>
      <w:r>
        <w:rPr>
          <w:i/>
        </w:rPr>
        <w:t>, Notizie</w:t>
      </w:r>
      <w:r>
        <w:t>,</w:t>
      </w:r>
      <w:r>
        <w:rPr>
          <w:i/>
        </w:rPr>
        <w:t xml:space="preserve"> </w:t>
      </w:r>
      <w:r w:rsidRPr="006B5B8E">
        <w:t>sv. 2</w:t>
      </w:r>
      <w:r>
        <w:t xml:space="preserve">: 218; Kombol, </w:t>
      </w:r>
      <w:r w:rsidRPr="00777653">
        <w:rPr>
          <w:i/>
        </w:rPr>
        <w:t>Poviest</w:t>
      </w:r>
      <w:r>
        <w:t>: 112.</w:t>
      </w:r>
    </w:p>
  </w:footnote>
  <w:footnote w:id="104">
    <w:p w:rsidR="004D23A2" w:rsidRDefault="004D23A2" w:rsidP="004D23A2">
      <w:pPr>
        <w:pStyle w:val="FootnoteText"/>
      </w:pPr>
      <w:r>
        <w:rPr>
          <w:rStyle w:val="FootnoteReference"/>
        </w:rPr>
        <w:footnoteRef/>
      </w:r>
      <w:r>
        <w:t xml:space="preserve"> </w:t>
      </w:r>
      <w:r w:rsidRPr="008A6F63">
        <w:rPr>
          <w:snapToGrid w:val="0"/>
        </w:rPr>
        <w:t xml:space="preserve">Fališevac, </w:t>
      </w:r>
      <w:r w:rsidRPr="008A6F63">
        <w:rPr>
          <w:i/>
          <w:snapToGrid w:val="0"/>
        </w:rPr>
        <w:t>Stari pisci hrvatski</w:t>
      </w:r>
      <w:r>
        <w:rPr>
          <w:rStyle w:val="Strong"/>
          <w:b w:val="0"/>
        </w:rPr>
        <w:t xml:space="preserve">: 12; </w:t>
      </w:r>
      <w:r>
        <w:t xml:space="preserve">DAD, </w:t>
      </w:r>
      <w:r w:rsidRPr="007F2986">
        <w:rPr>
          <w:rFonts w:eastAsia="Calibri"/>
          <w:i/>
        </w:rPr>
        <w:t xml:space="preserve">Vlajkijeva genealogija Antunina, </w:t>
      </w:r>
      <w:r>
        <w:t xml:space="preserve">Arhiv Čingrija, sv. 2: 222'; Cerva, </w:t>
      </w:r>
      <w:r w:rsidRPr="006D3525">
        <w:rPr>
          <w:i/>
        </w:rPr>
        <w:t>Bibliotheca</w:t>
      </w:r>
      <w:r>
        <w:t>: 450.</w:t>
      </w:r>
    </w:p>
  </w:footnote>
  <w:footnote w:id="105">
    <w:p w:rsidR="00EE1229" w:rsidRDefault="00EE1229">
      <w:pPr>
        <w:pStyle w:val="FootnoteText"/>
      </w:pPr>
      <w:r>
        <w:rPr>
          <w:rStyle w:val="FootnoteReference"/>
        </w:rPr>
        <w:footnoteRef/>
      </w:r>
      <w:r>
        <w:t xml:space="preserve"> Franjo Švelec, »Vetranovićeva prikazanj</w:t>
      </w:r>
      <w:r w:rsidR="00D9040E">
        <w:t>a i srednjovjekovna tradicija.«</w:t>
      </w:r>
      <w:r>
        <w:t xml:space="preserve">, u: </w:t>
      </w:r>
      <w:r w:rsidRPr="00CC0CDA">
        <w:rPr>
          <w:i/>
        </w:rPr>
        <w:t>Dani hvarskog kazališta. Srednjovjekovna i folklorna drama i kazalište</w:t>
      </w:r>
      <w:r>
        <w:t xml:space="preserve">.Split: Književni krug, 1985: 293-314; </w:t>
      </w:r>
      <w:r w:rsidRPr="00DE18F0">
        <w:t>Nikica Kolumbić, »Vetranovićevo „Uskrsnutje Isukrstovo“ u kontinuitetu hrvatskih dramskih preobrazbi.«, u</w:t>
      </w:r>
      <w:r w:rsidRPr="00DE18F0">
        <w:rPr>
          <w:i/>
        </w:rPr>
        <w:t>: Dani hvarskog kazališta. Nikola Nalješković i Mavro Vetranović</w:t>
      </w:r>
      <w:r w:rsidRPr="00DE18F0">
        <w:t>:</w:t>
      </w:r>
      <w:r w:rsidR="00D9040E">
        <w:t xml:space="preserve"> 180-187.</w:t>
      </w:r>
    </w:p>
  </w:footnote>
  <w:footnote w:id="106">
    <w:p w:rsidR="00EE1229" w:rsidRDefault="00EE1229" w:rsidP="001251DD">
      <w:pPr>
        <w:pStyle w:val="FootnoteText"/>
      </w:pPr>
      <w:r>
        <w:rPr>
          <w:rStyle w:val="FootnoteReference"/>
        </w:rPr>
        <w:footnoteRef/>
      </w:r>
      <w:r>
        <w:t xml:space="preserve"> </w:t>
      </w:r>
      <w:r w:rsidRPr="003827AA">
        <w:t>Dunja Fališevac, »Poezija Mavra Vetranovića prema hrvatskoj srednjovjekovnoj tradiciji.«</w:t>
      </w:r>
      <w:r w:rsidR="0000294F">
        <w:t xml:space="preserve">, u: </w:t>
      </w:r>
      <w:r w:rsidR="0000294F" w:rsidRPr="0000294F">
        <w:t xml:space="preserve">Dunja Fališevac, </w:t>
      </w:r>
      <w:r w:rsidR="0000294F" w:rsidRPr="0000294F">
        <w:rPr>
          <w:i/>
        </w:rPr>
        <w:t>Stari pisci hrvatski i njihove poetike</w:t>
      </w:r>
      <w:r w:rsidR="0000294F" w:rsidRPr="0000294F">
        <w:t>. Zagreb: SNL, 1989</w:t>
      </w:r>
      <w:r w:rsidRPr="003827AA">
        <w:t>:</w:t>
      </w:r>
      <w:r>
        <w:t xml:space="preserve"> 93-94.</w:t>
      </w:r>
    </w:p>
  </w:footnote>
  <w:footnote w:id="107">
    <w:p w:rsidR="006B0C56" w:rsidRDefault="006B0C56" w:rsidP="006B0C56">
      <w:pPr>
        <w:pStyle w:val="FootnoteText"/>
      </w:pPr>
      <w:r>
        <w:rPr>
          <w:rStyle w:val="FootnoteReference"/>
        </w:rPr>
        <w:footnoteRef/>
      </w:r>
      <w:r>
        <w:t xml:space="preserve"> »</w:t>
      </w:r>
      <w:r w:rsidRPr="00EC5EC4">
        <w:t>Pjesanca kufu</w:t>
      </w:r>
      <w:r>
        <w:t xml:space="preserve">.«, u: </w:t>
      </w:r>
      <w:r w:rsidRPr="00BA63F1">
        <w:rPr>
          <w:i/>
        </w:rPr>
        <w:t>Pjesme</w:t>
      </w:r>
      <w:r>
        <w:t xml:space="preserve">, sv. 2: 24-26; </w:t>
      </w:r>
      <w:r w:rsidRPr="008A6F63">
        <w:rPr>
          <w:i/>
        </w:rPr>
        <w:t>Bogorodica</w:t>
      </w:r>
      <w:r>
        <w:t xml:space="preserve">: 165-168. </w:t>
      </w:r>
    </w:p>
  </w:footnote>
  <w:footnote w:id="108">
    <w:p w:rsidR="006914CC" w:rsidRDefault="006914CC" w:rsidP="006914CC">
      <w:pPr>
        <w:pStyle w:val="FootnoteText"/>
      </w:pPr>
      <w:r>
        <w:rPr>
          <w:rStyle w:val="FootnoteReference"/>
        </w:rPr>
        <w:footnoteRef/>
      </w:r>
      <w:r>
        <w:t xml:space="preserve"> »</w:t>
      </w:r>
      <w:r w:rsidRPr="00EC5EC4">
        <w:t>Pjesanca muzam</w:t>
      </w:r>
      <w:r>
        <w:t>.«; »Pjesanca Orfeu.«; »</w:t>
      </w:r>
      <w:r w:rsidRPr="00421849">
        <w:rPr>
          <w:rFonts w:eastAsia="Calibri"/>
          <w:snapToGrid w:val="0"/>
          <w:sz w:val="24"/>
          <w:szCs w:val="24"/>
        </w:rPr>
        <w:t xml:space="preserve"> </w:t>
      </w:r>
      <w:r w:rsidRPr="00421849">
        <w:t>Pjesanca Arionu</w:t>
      </w:r>
      <w:r>
        <w:t>.«; »</w:t>
      </w:r>
      <w:r w:rsidRPr="009F35B0">
        <w:rPr>
          <w:rFonts w:eastAsia="Calibri"/>
          <w:snapToGrid w:val="0"/>
          <w:sz w:val="24"/>
          <w:szCs w:val="24"/>
        </w:rPr>
        <w:t xml:space="preserve"> </w:t>
      </w:r>
      <w:r w:rsidRPr="009F35B0">
        <w:t>Pjesanca Eolu kralju od vjetar</w:t>
      </w:r>
      <w:r>
        <w:t xml:space="preserve">.«, u: </w:t>
      </w:r>
      <w:r w:rsidRPr="00EC5EC4">
        <w:rPr>
          <w:i/>
        </w:rPr>
        <w:t>Pjesme</w:t>
      </w:r>
      <w:r>
        <w:t>, sv. 2: 4-5; 14; 15; 17;</w:t>
      </w:r>
      <w:r w:rsidRPr="00EC5EC4">
        <w:rPr>
          <w:i/>
        </w:rPr>
        <w:t xml:space="preserve"> </w:t>
      </w:r>
      <w:r w:rsidRPr="008A6F63">
        <w:rPr>
          <w:i/>
        </w:rPr>
        <w:t>Bogorodica</w:t>
      </w:r>
      <w:r>
        <w:t>: 172, 174, 178, 201.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83C93"/>
    <w:rsid w:val="000000D8"/>
    <w:rsid w:val="0000294F"/>
    <w:rsid w:val="0000594D"/>
    <w:rsid w:val="000064CE"/>
    <w:rsid w:val="0001779A"/>
    <w:rsid w:val="0002000B"/>
    <w:rsid w:val="00020D8A"/>
    <w:rsid w:val="00022161"/>
    <w:rsid w:val="000254FF"/>
    <w:rsid w:val="00027160"/>
    <w:rsid w:val="00027E0F"/>
    <w:rsid w:val="0003265E"/>
    <w:rsid w:val="000334ED"/>
    <w:rsid w:val="00035229"/>
    <w:rsid w:val="000370BD"/>
    <w:rsid w:val="000453ED"/>
    <w:rsid w:val="000456B6"/>
    <w:rsid w:val="00045966"/>
    <w:rsid w:val="000460D6"/>
    <w:rsid w:val="00050B3A"/>
    <w:rsid w:val="0005250D"/>
    <w:rsid w:val="00052C79"/>
    <w:rsid w:val="000552EE"/>
    <w:rsid w:val="0006023A"/>
    <w:rsid w:val="00063505"/>
    <w:rsid w:val="00071043"/>
    <w:rsid w:val="00071B7B"/>
    <w:rsid w:val="000737D6"/>
    <w:rsid w:val="00073E14"/>
    <w:rsid w:val="00077000"/>
    <w:rsid w:val="00080C54"/>
    <w:rsid w:val="000839AF"/>
    <w:rsid w:val="0008555A"/>
    <w:rsid w:val="000961CB"/>
    <w:rsid w:val="000A0292"/>
    <w:rsid w:val="000A23F3"/>
    <w:rsid w:val="000A43AE"/>
    <w:rsid w:val="000B1248"/>
    <w:rsid w:val="000B544D"/>
    <w:rsid w:val="000B6CB5"/>
    <w:rsid w:val="000B7DCB"/>
    <w:rsid w:val="000C092E"/>
    <w:rsid w:val="000C13CD"/>
    <w:rsid w:val="000C2FF7"/>
    <w:rsid w:val="000C5234"/>
    <w:rsid w:val="000C5B6D"/>
    <w:rsid w:val="000C69FA"/>
    <w:rsid w:val="000C725A"/>
    <w:rsid w:val="000D4884"/>
    <w:rsid w:val="000D5275"/>
    <w:rsid w:val="000D6A7C"/>
    <w:rsid w:val="000D7375"/>
    <w:rsid w:val="000E37E2"/>
    <w:rsid w:val="000E7079"/>
    <w:rsid w:val="000E7C76"/>
    <w:rsid w:val="000F02E0"/>
    <w:rsid w:val="000F085F"/>
    <w:rsid w:val="000F2A3F"/>
    <w:rsid w:val="000F4B06"/>
    <w:rsid w:val="000F55EA"/>
    <w:rsid w:val="000F6BBE"/>
    <w:rsid w:val="00104AB8"/>
    <w:rsid w:val="00105AD4"/>
    <w:rsid w:val="00105C5C"/>
    <w:rsid w:val="00110355"/>
    <w:rsid w:val="0011188E"/>
    <w:rsid w:val="00113B7F"/>
    <w:rsid w:val="001145B1"/>
    <w:rsid w:val="001150A3"/>
    <w:rsid w:val="00115304"/>
    <w:rsid w:val="00121F0C"/>
    <w:rsid w:val="001251DD"/>
    <w:rsid w:val="0012608C"/>
    <w:rsid w:val="00135AC8"/>
    <w:rsid w:val="001365BD"/>
    <w:rsid w:val="001401F0"/>
    <w:rsid w:val="001429E8"/>
    <w:rsid w:val="00143A4E"/>
    <w:rsid w:val="001468D5"/>
    <w:rsid w:val="0015286F"/>
    <w:rsid w:val="00152E63"/>
    <w:rsid w:val="00160467"/>
    <w:rsid w:val="00166960"/>
    <w:rsid w:val="001715DA"/>
    <w:rsid w:val="00176834"/>
    <w:rsid w:val="0018370A"/>
    <w:rsid w:val="00185B3F"/>
    <w:rsid w:val="00191641"/>
    <w:rsid w:val="00194453"/>
    <w:rsid w:val="001A073F"/>
    <w:rsid w:val="001A145D"/>
    <w:rsid w:val="001A1B39"/>
    <w:rsid w:val="001A4674"/>
    <w:rsid w:val="001A7406"/>
    <w:rsid w:val="001A79D9"/>
    <w:rsid w:val="001B2B31"/>
    <w:rsid w:val="001B3EAC"/>
    <w:rsid w:val="001B51F5"/>
    <w:rsid w:val="001C3F85"/>
    <w:rsid w:val="001D1641"/>
    <w:rsid w:val="001D383D"/>
    <w:rsid w:val="001E0662"/>
    <w:rsid w:val="001F137E"/>
    <w:rsid w:val="001F1C36"/>
    <w:rsid w:val="001F3E69"/>
    <w:rsid w:val="001F5060"/>
    <w:rsid w:val="00202629"/>
    <w:rsid w:val="00204FE0"/>
    <w:rsid w:val="00206934"/>
    <w:rsid w:val="00210891"/>
    <w:rsid w:val="00214A69"/>
    <w:rsid w:val="00216DC9"/>
    <w:rsid w:val="00221589"/>
    <w:rsid w:val="00226A78"/>
    <w:rsid w:val="0023540C"/>
    <w:rsid w:val="00237B27"/>
    <w:rsid w:val="00237F66"/>
    <w:rsid w:val="00245FC2"/>
    <w:rsid w:val="002516F5"/>
    <w:rsid w:val="002526C8"/>
    <w:rsid w:val="00254C3F"/>
    <w:rsid w:val="00257B7D"/>
    <w:rsid w:val="002613E3"/>
    <w:rsid w:val="00261EA4"/>
    <w:rsid w:val="00274B5C"/>
    <w:rsid w:val="00280728"/>
    <w:rsid w:val="002826DA"/>
    <w:rsid w:val="00293074"/>
    <w:rsid w:val="00297EE5"/>
    <w:rsid w:val="002A33CC"/>
    <w:rsid w:val="002A7067"/>
    <w:rsid w:val="002B74D1"/>
    <w:rsid w:val="002B7AAD"/>
    <w:rsid w:val="002C69B7"/>
    <w:rsid w:val="002D1273"/>
    <w:rsid w:val="002D2895"/>
    <w:rsid w:val="002D2BE1"/>
    <w:rsid w:val="002E2546"/>
    <w:rsid w:val="002E50D6"/>
    <w:rsid w:val="002F1BEB"/>
    <w:rsid w:val="002F3369"/>
    <w:rsid w:val="002F36EB"/>
    <w:rsid w:val="00302447"/>
    <w:rsid w:val="0030254D"/>
    <w:rsid w:val="003056DE"/>
    <w:rsid w:val="00313270"/>
    <w:rsid w:val="0031665D"/>
    <w:rsid w:val="00327C7F"/>
    <w:rsid w:val="003305F5"/>
    <w:rsid w:val="003328B1"/>
    <w:rsid w:val="00337675"/>
    <w:rsid w:val="00340048"/>
    <w:rsid w:val="00341673"/>
    <w:rsid w:val="00343242"/>
    <w:rsid w:val="00345459"/>
    <w:rsid w:val="00346443"/>
    <w:rsid w:val="00357970"/>
    <w:rsid w:val="00364536"/>
    <w:rsid w:val="0036529D"/>
    <w:rsid w:val="0036658B"/>
    <w:rsid w:val="00367644"/>
    <w:rsid w:val="0037793D"/>
    <w:rsid w:val="003827AA"/>
    <w:rsid w:val="00386E1A"/>
    <w:rsid w:val="00391472"/>
    <w:rsid w:val="00395D94"/>
    <w:rsid w:val="003978E3"/>
    <w:rsid w:val="003A2042"/>
    <w:rsid w:val="003A22CE"/>
    <w:rsid w:val="003A65A3"/>
    <w:rsid w:val="003B23DC"/>
    <w:rsid w:val="003B393D"/>
    <w:rsid w:val="003B4537"/>
    <w:rsid w:val="003B4B15"/>
    <w:rsid w:val="003B6B70"/>
    <w:rsid w:val="003B7057"/>
    <w:rsid w:val="003D1B13"/>
    <w:rsid w:val="003D336D"/>
    <w:rsid w:val="003D4952"/>
    <w:rsid w:val="003E1A95"/>
    <w:rsid w:val="003E29E1"/>
    <w:rsid w:val="003E3882"/>
    <w:rsid w:val="003E4809"/>
    <w:rsid w:val="003E5A43"/>
    <w:rsid w:val="003F1315"/>
    <w:rsid w:val="003F7C86"/>
    <w:rsid w:val="00400B8D"/>
    <w:rsid w:val="004017A0"/>
    <w:rsid w:val="00404112"/>
    <w:rsid w:val="00404CC5"/>
    <w:rsid w:val="00407360"/>
    <w:rsid w:val="004122B6"/>
    <w:rsid w:val="004152C2"/>
    <w:rsid w:val="0041551A"/>
    <w:rsid w:val="00416228"/>
    <w:rsid w:val="00420754"/>
    <w:rsid w:val="00421849"/>
    <w:rsid w:val="00422713"/>
    <w:rsid w:val="00440D0E"/>
    <w:rsid w:val="004424D5"/>
    <w:rsid w:val="004460D1"/>
    <w:rsid w:val="004467AE"/>
    <w:rsid w:val="00446EEB"/>
    <w:rsid w:val="0044718A"/>
    <w:rsid w:val="0045298D"/>
    <w:rsid w:val="00454ED1"/>
    <w:rsid w:val="0045546D"/>
    <w:rsid w:val="004635A1"/>
    <w:rsid w:val="004653B1"/>
    <w:rsid w:val="004659C0"/>
    <w:rsid w:val="0047108D"/>
    <w:rsid w:val="00477AE7"/>
    <w:rsid w:val="0048632A"/>
    <w:rsid w:val="00486F1B"/>
    <w:rsid w:val="004904DD"/>
    <w:rsid w:val="00492A2D"/>
    <w:rsid w:val="00495C19"/>
    <w:rsid w:val="00495C75"/>
    <w:rsid w:val="004A1D04"/>
    <w:rsid w:val="004A4CF6"/>
    <w:rsid w:val="004A4D5A"/>
    <w:rsid w:val="004B5A88"/>
    <w:rsid w:val="004B7045"/>
    <w:rsid w:val="004B7CC3"/>
    <w:rsid w:val="004C2375"/>
    <w:rsid w:val="004C3897"/>
    <w:rsid w:val="004C3B41"/>
    <w:rsid w:val="004C4153"/>
    <w:rsid w:val="004C4917"/>
    <w:rsid w:val="004C4EAC"/>
    <w:rsid w:val="004C6907"/>
    <w:rsid w:val="004D23A2"/>
    <w:rsid w:val="004D2C0B"/>
    <w:rsid w:val="004D3E95"/>
    <w:rsid w:val="004E6977"/>
    <w:rsid w:val="004F19F3"/>
    <w:rsid w:val="004F1E1F"/>
    <w:rsid w:val="004F32C1"/>
    <w:rsid w:val="004F3BE7"/>
    <w:rsid w:val="004F5E39"/>
    <w:rsid w:val="004F6447"/>
    <w:rsid w:val="004F71A9"/>
    <w:rsid w:val="0050324E"/>
    <w:rsid w:val="00504DA7"/>
    <w:rsid w:val="0050547C"/>
    <w:rsid w:val="005077A3"/>
    <w:rsid w:val="00513654"/>
    <w:rsid w:val="00514C70"/>
    <w:rsid w:val="0051594D"/>
    <w:rsid w:val="00516A8D"/>
    <w:rsid w:val="0052321D"/>
    <w:rsid w:val="005337A8"/>
    <w:rsid w:val="00536F30"/>
    <w:rsid w:val="00560EBF"/>
    <w:rsid w:val="00562052"/>
    <w:rsid w:val="00567873"/>
    <w:rsid w:val="00580497"/>
    <w:rsid w:val="00584E16"/>
    <w:rsid w:val="00587DEE"/>
    <w:rsid w:val="005920E2"/>
    <w:rsid w:val="0059331C"/>
    <w:rsid w:val="00594E69"/>
    <w:rsid w:val="005A08D4"/>
    <w:rsid w:val="005B4570"/>
    <w:rsid w:val="005B56EC"/>
    <w:rsid w:val="005C0D35"/>
    <w:rsid w:val="005C1E7E"/>
    <w:rsid w:val="005D1669"/>
    <w:rsid w:val="005D3C17"/>
    <w:rsid w:val="005E0F18"/>
    <w:rsid w:val="005E384E"/>
    <w:rsid w:val="005F6A42"/>
    <w:rsid w:val="005F7434"/>
    <w:rsid w:val="00600FA6"/>
    <w:rsid w:val="0060180F"/>
    <w:rsid w:val="00602D4B"/>
    <w:rsid w:val="006034D8"/>
    <w:rsid w:val="006133BD"/>
    <w:rsid w:val="0062493C"/>
    <w:rsid w:val="00624E56"/>
    <w:rsid w:val="006300F9"/>
    <w:rsid w:val="00634538"/>
    <w:rsid w:val="006354E5"/>
    <w:rsid w:val="00635D57"/>
    <w:rsid w:val="00635E64"/>
    <w:rsid w:val="00642E88"/>
    <w:rsid w:val="00643565"/>
    <w:rsid w:val="006440EF"/>
    <w:rsid w:val="00644CC7"/>
    <w:rsid w:val="00653363"/>
    <w:rsid w:val="00655B83"/>
    <w:rsid w:val="00657529"/>
    <w:rsid w:val="00660057"/>
    <w:rsid w:val="00665A47"/>
    <w:rsid w:val="0067281A"/>
    <w:rsid w:val="006731FE"/>
    <w:rsid w:val="006739F9"/>
    <w:rsid w:val="00674EA0"/>
    <w:rsid w:val="00674F59"/>
    <w:rsid w:val="006756F8"/>
    <w:rsid w:val="006808CD"/>
    <w:rsid w:val="0068356A"/>
    <w:rsid w:val="00685EB8"/>
    <w:rsid w:val="00687572"/>
    <w:rsid w:val="006913A1"/>
    <w:rsid w:val="006914CC"/>
    <w:rsid w:val="00693C0B"/>
    <w:rsid w:val="006957DA"/>
    <w:rsid w:val="006A0BF0"/>
    <w:rsid w:val="006A1713"/>
    <w:rsid w:val="006A1E99"/>
    <w:rsid w:val="006A4F21"/>
    <w:rsid w:val="006A50C4"/>
    <w:rsid w:val="006A5127"/>
    <w:rsid w:val="006B07F5"/>
    <w:rsid w:val="006B0C56"/>
    <w:rsid w:val="006B1C1D"/>
    <w:rsid w:val="006B5B8E"/>
    <w:rsid w:val="006C51DD"/>
    <w:rsid w:val="006D3525"/>
    <w:rsid w:val="006D39A4"/>
    <w:rsid w:val="006D59E2"/>
    <w:rsid w:val="006E4506"/>
    <w:rsid w:val="006F2A4A"/>
    <w:rsid w:val="006F6029"/>
    <w:rsid w:val="006F7089"/>
    <w:rsid w:val="00702B2E"/>
    <w:rsid w:val="007037E9"/>
    <w:rsid w:val="00705048"/>
    <w:rsid w:val="00706215"/>
    <w:rsid w:val="0070665B"/>
    <w:rsid w:val="00716A57"/>
    <w:rsid w:val="00720B8C"/>
    <w:rsid w:val="00733A3E"/>
    <w:rsid w:val="00734A18"/>
    <w:rsid w:val="00740E03"/>
    <w:rsid w:val="0074551E"/>
    <w:rsid w:val="00750B88"/>
    <w:rsid w:val="00750FA2"/>
    <w:rsid w:val="00752496"/>
    <w:rsid w:val="00756452"/>
    <w:rsid w:val="00757552"/>
    <w:rsid w:val="00760AA8"/>
    <w:rsid w:val="007613B1"/>
    <w:rsid w:val="00763395"/>
    <w:rsid w:val="00764D9D"/>
    <w:rsid w:val="00765D85"/>
    <w:rsid w:val="007666E5"/>
    <w:rsid w:val="007705F2"/>
    <w:rsid w:val="007724B3"/>
    <w:rsid w:val="00776E9C"/>
    <w:rsid w:val="00777653"/>
    <w:rsid w:val="0078579A"/>
    <w:rsid w:val="00786223"/>
    <w:rsid w:val="00792F46"/>
    <w:rsid w:val="007933F9"/>
    <w:rsid w:val="007974B7"/>
    <w:rsid w:val="007A5DD7"/>
    <w:rsid w:val="007A6B18"/>
    <w:rsid w:val="007B0280"/>
    <w:rsid w:val="007B17DA"/>
    <w:rsid w:val="007B43C5"/>
    <w:rsid w:val="007B57D8"/>
    <w:rsid w:val="007B6CB4"/>
    <w:rsid w:val="007C15E5"/>
    <w:rsid w:val="007C1F96"/>
    <w:rsid w:val="007C2AB0"/>
    <w:rsid w:val="007C731A"/>
    <w:rsid w:val="007C7373"/>
    <w:rsid w:val="007C764B"/>
    <w:rsid w:val="007C7ED7"/>
    <w:rsid w:val="007E1AD2"/>
    <w:rsid w:val="007E2264"/>
    <w:rsid w:val="007E389B"/>
    <w:rsid w:val="007E618C"/>
    <w:rsid w:val="007F16A5"/>
    <w:rsid w:val="007F2986"/>
    <w:rsid w:val="007F6BAC"/>
    <w:rsid w:val="008005CE"/>
    <w:rsid w:val="0080069C"/>
    <w:rsid w:val="008033E9"/>
    <w:rsid w:val="008054A9"/>
    <w:rsid w:val="008134FF"/>
    <w:rsid w:val="008203F4"/>
    <w:rsid w:val="00824FD1"/>
    <w:rsid w:val="008332E9"/>
    <w:rsid w:val="00841A87"/>
    <w:rsid w:val="00843F6C"/>
    <w:rsid w:val="008500D3"/>
    <w:rsid w:val="00850291"/>
    <w:rsid w:val="00850AC0"/>
    <w:rsid w:val="00850E6B"/>
    <w:rsid w:val="008629EA"/>
    <w:rsid w:val="008640EC"/>
    <w:rsid w:val="00865A23"/>
    <w:rsid w:val="00867591"/>
    <w:rsid w:val="00870F82"/>
    <w:rsid w:val="008732A7"/>
    <w:rsid w:val="00877CB2"/>
    <w:rsid w:val="00880FFB"/>
    <w:rsid w:val="00882C79"/>
    <w:rsid w:val="0088451A"/>
    <w:rsid w:val="0089088D"/>
    <w:rsid w:val="00894368"/>
    <w:rsid w:val="008A0DC6"/>
    <w:rsid w:val="008A1931"/>
    <w:rsid w:val="008A62C5"/>
    <w:rsid w:val="008A6CAE"/>
    <w:rsid w:val="008A7AEC"/>
    <w:rsid w:val="008B6DB7"/>
    <w:rsid w:val="008C1025"/>
    <w:rsid w:val="008C69D3"/>
    <w:rsid w:val="008C6D94"/>
    <w:rsid w:val="008D024D"/>
    <w:rsid w:val="008E020F"/>
    <w:rsid w:val="008E186B"/>
    <w:rsid w:val="008F0C28"/>
    <w:rsid w:val="008F1761"/>
    <w:rsid w:val="00900D2B"/>
    <w:rsid w:val="00904873"/>
    <w:rsid w:val="009151FE"/>
    <w:rsid w:val="00920853"/>
    <w:rsid w:val="009247B1"/>
    <w:rsid w:val="00925935"/>
    <w:rsid w:val="0092593F"/>
    <w:rsid w:val="009313B9"/>
    <w:rsid w:val="009316F0"/>
    <w:rsid w:val="0093540F"/>
    <w:rsid w:val="0093765B"/>
    <w:rsid w:val="00940222"/>
    <w:rsid w:val="00940918"/>
    <w:rsid w:val="00950179"/>
    <w:rsid w:val="00957841"/>
    <w:rsid w:val="00960310"/>
    <w:rsid w:val="00961A6E"/>
    <w:rsid w:val="009638F4"/>
    <w:rsid w:val="00964783"/>
    <w:rsid w:val="00965A64"/>
    <w:rsid w:val="00966991"/>
    <w:rsid w:val="00970522"/>
    <w:rsid w:val="009705DB"/>
    <w:rsid w:val="009741E0"/>
    <w:rsid w:val="00974B03"/>
    <w:rsid w:val="00983C93"/>
    <w:rsid w:val="009848DB"/>
    <w:rsid w:val="00986856"/>
    <w:rsid w:val="009910CA"/>
    <w:rsid w:val="00991338"/>
    <w:rsid w:val="0099524E"/>
    <w:rsid w:val="009954CC"/>
    <w:rsid w:val="009958DC"/>
    <w:rsid w:val="00997B8F"/>
    <w:rsid w:val="009B53CA"/>
    <w:rsid w:val="009B5AB3"/>
    <w:rsid w:val="009C497E"/>
    <w:rsid w:val="009C5B09"/>
    <w:rsid w:val="009C66FF"/>
    <w:rsid w:val="009C76A4"/>
    <w:rsid w:val="009D2B57"/>
    <w:rsid w:val="009D58DD"/>
    <w:rsid w:val="009E0134"/>
    <w:rsid w:val="009E1572"/>
    <w:rsid w:val="009E3B8B"/>
    <w:rsid w:val="009E75EB"/>
    <w:rsid w:val="009E7EFB"/>
    <w:rsid w:val="009F0DA1"/>
    <w:rsid w:val="009F35B0"/>
    <w:rsid w:val="009F3D4B"/>
    <w:rsid w:val="009F41BE"/>
    <w:rsid w:val="009F4D80"/>
    <w:rsid w:val="00A0052B"/>
    <w:rsid w:val="00A026C2"/>
    <w:rsid w:val="00A04445"/>
    <w:rsid w:val="00A128F4"/>
    <w:rsid w:val="00A13885"/>
    <w:rsid w:val="00A45E18"/>
    <w:rsid w:val="00A51DB6"/>
    <w:rsid w:val="00A55A4D"/>
    <w:rsid w:val="00A6072B"/>
    <w:rsid w:val="00A615E3"/>
    <w:rsid w:val="00A6270C"/>
    <w:rsid w:val="00A62F98"/>
    <w:rsid w:val="00A662BF"/>
    <w:rsid w:val="00A667C0"/>
    <w:rsid w:val="00A7358E"/>
    <w:rsid w:val="00A84708"/>
    <w:rsid w:val="00A9083C"/>
    <w:rsid w:val="00A94CCA"/>
    <w:rsid w:val="00A9551E"/>
    <w:rsid w:val="00A958A2"/>
    <w:rsid w:val="00AA1EF1"/>
    <w:rsid w:val="00AA43C9"/>
    <w:rsid w:val="00AA7215"/>
    <w:rsid w:val="00AB009B"/>
    <w:rsid w:val="00AB19AA"/>
    <w:rsid w:val="00AB49BA"/>
    <w:rsid w:val="00AC43B1"/>
    <w:rsid w:val="00AD2D10"/>
    <w:rsid w:val="00AD370A"/>
    <w:rsid w:val="00AE6677"/>
    <w:rsid w:val="00AE71C1"/>
    <w:rsid w:val="00AF05DE"/>
    <w:rsid w:val="00AF1FDD"/>
    <w:rsid w:val="00AF3A01"/>
    <w:rsid w:val="00AF47F0"/>
    <w:rsid w:val="00B002CF"/>
    <w:rsid w:val="00B003B8"/>
    <w:rsid w:val="00B05F8C"/>
    <w:rsid w:val="00B06755"/>
    <w:rsid w:val="00B102F0"/>
    <w:rsid w:val="00B103F9"/>
    <w:rsid w:val="00B15CC5"/>
    <w:rsid w:val="00B2341E"/>
    <w:rsid w:val="00B30C61"/>
    <w:rsid w:val="00B3435D"/>
    <w:rsid w:val="00B35874"/>
    <w:rsid w:val="00B43262"/>
    <w:rsid w:val="00B43DB2"/>
    <w:rsid w:val="00B443E8"/>
    <w:rsid w:val="00B51D7F"/>
    <w:rsid w:val="00B567DF"/>
    <w:rsid w:val="00B60C9A"/>
    <w:rsid w:val="00B61022"/>
    <w:rsid w:val="00B65E7F"/>
    <w:rsid w:val="00B70715"/>
    <w:rsid w:val="00B70FC1"/>
    <w:rsid w:val="00B7233B"/>
    <w:rsid w:val="00B74152"/>
    <w:rsid w:val="00B76063"/>
    <w:rsid w:val="00B77195"/>
    <w:rsid w:val="00B775CF"/>
    <w:rsid w:val="00B80041"/>
    <w:rsid w:val="00B8128E"/>
    <w:rsid w:val="00B848FC"/>
    <w:rsid w:val="00B8490C"/>
    <w:rsid w:val="00B86174"/>
    <w:rsid w:val="00B9299E"/>
    <w:rsid w:val="00BA4E8F"/>
    <w:rsid w:val="00BA63F1"/>
    <w:rsid w:val="00BB6677"/>
    <w:rsid w:val="00BB6824"/>
    <w:rsid w:val="00BD344D"/>
    <w:rsid w:val="00BE3A14"/>
    <w:rsid w:val="00BE7EB7"/>
    <w:rsid w:val="00BF62AD"/>
    <w:rsid w:val="00BF727F"/>
    <w:rsid w:val="00C02CC5"/>
    <w:rsid w:val="00C2085F"/>
    <w:rsid w:val="00C26844"/>
    <w:rsid w:val="00C35654"/>
    <w:rsid w:val="00C45A72"/>
    <w:rsid w:val="00C507CE"/>
    <w:rsid w:val="00C602A0"/>
    <w:rsid w:val="00C60B6F"/>
    <w:rsid w:val="00C627C6"/>
    <w:rsid w:val="00C6455C"/>
    <w:rsid w:val="00C64D10"/>
    <w:rsid w:val="00C67A78"/>
    <w:rsid w:val="00C74012"/>
    <w:rsid w:val="00C75E17"/>
    <w:rsid w:val="00C9050B"/>
    <w:rsid w:val="00C93671"/>
    <w:rsid w:val="00C9473D"/>
    <w:rsid w:val="00C94D94"/>
    <w:rsid w:val="00C96F96"/>
    <w:rsid w:val="00C97BAC"/>
    <w:rsid w:val="00CA0602"/>
    <w:rsid w:val="00CA495D"/>
    <w:rsid w:val="00CA5CB1"/>
    <w:rsid w:val="00CB0B1D"/>
    <w:rsid w:val="00CB2CB9"/>
    <w:rsid w:val="00CB3187"/>
    <w:rsid w:val="00CB34A2"/>
    <w:rsid w:val="00CB4243"/>
    <w:rsid w:val="00CB5AEC"/>
    <w:rsid w:val="00CB655D"/>
    <w:rsid w:val="00CC0CDA"/>
    <w:rsid w:val="00CC0FC4"/>
    <w:rsid w:val="00CC1C7D"/>
    <w:rsid w:val="00CC335A"/>
    <w:rsid w:val="00CD16B6"/>
    <w:rsid w:val="00CD1CEE"/>
    <w:rsid w:val="00CD3292"/>
    <w:rsid w:val="00CD4F9D"/>
    <w:rsid w:val="00CD5E66"/>
    <w:rsid w:val="00CD5E98"/>
    <w:rsid w:val="00CF1F88"/>
    <w:rsid w:val="00CF2131"/>
    <w:rsid w:val="00CF4331"/>
    <w:rsid w:val="00CF45E2"/>
    <w:rsid w:val="00D008B9"/>
    <w:rsid w:val="00D06DD5"/>
    <w:rsid w:val="00D074E2"/>
    <w:rsid w:val="00D17E79"/>
    <w:rsid w:val="00D22657"/>
    <w:rsid w:val="00D270B1"/>
    <w:rsid w:val="00D31A0C"/>
    <w:rsid w:val="00D42EDF"/>
    <w:rsid w:val="00D43EEC"/>
    <w:rsid w:val="00D44B20"/>
    <w:rsid w:val="00D459FD"/>
    <w:rsid w:val="00D4678A"/>
    <w:rsid w:val="00D53D49"/>
    <w:rsid w:val="00D5468E"/>
    <w:rsid w:val="00D57816"/>
    <w:rsid w:val="00D60972"/>
    <w:rsid w:val="00D60DAC"/>
    <w:rsid w:val="00D614B5"/>
    <w:rsid w:val="00D62C43"/>
    <w:rsid w:val="00D66811"/>
    <w:rsid w:val="00D73E5B"/>
    <w:rsid w:val="00D9040E"/>
    <w:rsid w:val="00D90C73"/>
    <w:rsid w:val="00DA2BD5"/>
    <w:rsid w:val="00DB0FEC"/>
    <w:rsid w:val="00DB2D00"/>
    <w:rsid w:val="00DB6F80"/>
    <w:rsid w:val="00DC23D9"/>
    <w:rsid w:val="00DC2740"/>
    <w:rsid w:val="00DC2C42"/>
    <w:rsid w:val="00DC6D6F"/>
    <w:rsid w:val="00DC7F99"/>
    <w:rsid w:val="00DD0763"/>
    <w:rsid w:val="00DD52B9"/>
    <w:rsid w:val="00DE18F0"/>
    <w:rsid w:val="00DE375F"/>
    <w:rsid w:val="00DE53E1"/>
    <w:rsid w:val="00DE6B9D"/>
    <w:rsid w:val="00DF24AF"/>
    <w:rsid w:val="00DF2832"/>
    <w:rsid w:val="00DF35B1"/>
    <w:rsid w:val="00DF5387"/>
    <w:rsid w:val="00DF5419"/>
    <w:rsid w:val="00E02A54"/>
    <w:rsid w:val="00E0460D"/>
    <w:rsid w:val="00E04BFA"/>
    <w:rsid w:val="00E05BA8"/>
    <w:rsid w:val="00E106D6"/>
    <w:rsid w:val="00E138AC"/>
    <w:rsid w:val="00E147D2"/>
    <w:rsid w:val="00E1554E"/>
    <w:rsid w:val="00E16369"/>
    <w:rsid w:val="00E16858"/>
    <w:rsid w:val="00E16E04"/>
    <w:rsid w:val="00E1732A"/>
    <w:rsid w:val="00E21742"/>
    <w:rsid w:val="00E23832"/>
    <w:rsid w:val="00E23F4B"/>
    <w:rsid w:val="00E264B3"/>
    <w:rsid w:val="00E32AD8"/>
    <w:rsid w:val="00E341B1"/>
    <w:rsid w:val="00E36F97"/>
    <w:rsid w:val="00E41C19"/>
    <w:rsid w:val="00E42BE6"/>
    <w:rsid w:val="00E43818"/>
    <w:rsid w:val="00E45764"/>
    <w:rsid w:val="00E45768"/>
    <w:rsid w:val="00E51069"/>
    <w:rsid w:val="00E52C66"/>
    <w:rsid w:val="00E5514F"/>
    <w:rsid w:val="00E61393"/>
    <w:rsid w:val="00E63DA6"/>
    <w:rsid w:val="00E64C33"/>
    <w:rsid w:val="00E64F34"/>
    <w:rsid w:val="00E66560"/>
    <w:rsid w:val="00E713C4"/>
    <w:rsid w:val="00E74E9A"/>
    <w:rsid w:val="00E754C8"/>
    <w:rsid w:val="00E841F1"/>
    <w:rsid w:val="00E979CC"/>
    <w:rsid w:val="00EA0668"/>
    <w:rsid w:val="00EA7016"/>
    <w:rsid w:val="00EB134C"/>
    <w:rsid w:val="00EB1538"/>
    <w:rsid w:val="00EC4626"/>
    <w:rsid w:val="00EC594E"/>
    <w:rsid w:val="00EC5EC4"/>
    <w:rsid w:val="00EC5FD7"/>
    <w:rsid w:val="00EC73FC"/>
    <w:rsid w:val="00ED15B0"/>
    <w:rsid w:val="00ED2342"/>
    <w:rsid w:val="00ED3462"/>
    <w:rsid w:val="00ED449A"/>
    <w:rsid w:val="00ED4CCA"/>
    <w:rsid w:val="00EE1229"/>
    <w:rsid w:val="00EE612C"/>
    <w:rsid w:val="00EE759E"/>
    <w:rsid w:val="00EF34AE"/>
    <w:rsid w:val="00F016FF"/>
    <w:rsid w:val="00F03AC2"/>
    <w:rsid w:val="00F161E9"/>
    <w:rsid w:val="00F21B6E"/>
    <w:rsid w:val="00F23869"/>
    <w:rsid w:val="00F31828"/>
    <w:rsid w:val="00F326C8"/>
    <w:rsid w:val="00F4534A"/>
    <w:rsid w:val="00F500C4"/>
    <w:rsid w:val="00F504D3"/>
    <w:rsid w:val="00F53220"/>
    <w:rsid w:val="00F5393C"/>
    <w:rsid w:val="00F64170"/>
    <w:rsid w:val="00F67014"/>
    <w:rsid w:val="00F67E76"/>
    <w:rsid w:val="00F833C0"/>
    <w:rsid w:val="00F83F89"/>
    <w:rsid w:val="00F84737"/>
    <w:rsid w:val="00F859C1"/>
    <w:rsid w:val="00F87BAD"/>
    <w:rsid w:val="00F910F7"/>
    <w:rsid w:val="00F94D8B"/>
    <w:rsid w:val="00F9557E"/>
    <w:rsid w:val="00F97756"/>
    <w:rsid w:val="00FA1AFF"/>
    <w:rsid w:val="00FA2CD8"/>
    <w:rsid w:val="00FB7501"/>
    <w:rsid w:val="00FB7525"/>
    <w:rsid w:val="00FC1F37"/>
    <w:rsid w:val="00FC29A9"/>
    <w:rsid w:val="00FD4F56"/>
    <w:rsid w:val="00FE034B"/>
    <w:rsid w:val="00FE40FF"/>
    <w:rsid w:val="00FE4768"/>
    <w:rsid w:val="00FF03AA"/>
    <w:rsid w:val="00FF26C5"/>
    <w:rsid w:val="00FF2E25"/>
    <w:rsid w:val="00FF32B3"/>
    <w:rsid w:val="00FF6B5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935"/>
  </w:style>
  <w:style w:type="paragraph" w:styleId="Heading3">
    <w:name w:val="heading 3"/>
    <w:basedOn w:val="Normal"/>
    <w:link w:val="Heading3Char"/>
    <w:uiPriority w:val="9"/>
    <w:qFormat/>
    <w:rsid w:val="00214A69"/>
    <w:pPr>
      <w:spacing w:before="100" w:beforeAutospacing="1" w:after="100" w:afterAutospacing="1"/>
      <w:outlineLvl w:val="2"/>
    </w:pPr>
    <w:rPr>
      <w:rFonts w:eastAsia="Times New Roman"/>
      <w:b/>
      <w:bCs/>
      <w:sz w:val="27"/>
      <w:szCs w:val="27"/>
      <w:lang w:eastAsia="hr-HR"/>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52496"/>
    <w:rPr>
      <w:sz w:val="20"/>
      <w:szCs w:val="20"/>
    </w:rPr>
  </w:style>
  <w:style w:type="character" w:customStyle="1" w:styleId="EndnoteTextChar">
    <w:name w:val="Endnote Text Char"/>
    <w:basedOn w:val="DefaultParagraphFont"/>
    <w:link w:val="EndnoteText"/>
    <w:uiPriority w:val="99"/>
    <w:semiHidden/>
    <w:rsid w:val="00752496"/>
    <w:rPr>
      <w:sz w:val="20"/>
      <w:szCs w:val="20"/>
    </w:rPr>
  </w:style>
  <w:style w:type="character" w:styleId="EndnoteReference">
    <w:name w:val="endnote reference"/>
    <w:basedOn w:val="DefaultParagraphFont"/>
    <w:uiPriority w:val="99"/>
    <w:semiHidden/>
    <w:unhideWhenUsed/>
    <w:rsid w:val="00752496"/>
    <w:rPr>
      <w:vertAlign w:val="superscript"/>
    </w:rPr>
  </w:style>
  <w:style w:type="paragraph" w:styleId="FootnoteText">
    <w:name w:val="footnote text"/>
    <w:basedOn w:val="Normal"/>
    <w:link w:val="FootnoteTextChar"/>
    <w:uiPriority w:val="99"/>
    <w:semiHidden/>
    <w:unhideWhenUsed/>
    <w:rsid w:val="00752496"/>
    <w:rPr>
      <w:sz w:val="20"/>
      <w:szCs w:val="20"/>
    </w:rPr>
  </w:style>
  <w:style w:type="character" w:customStyle="1" w:styleId="FootnoteTextChar">
    <w:name w:val="Footnote Text Char"/>
    <w:basedOn w:val="DefaultParagraphFont"/>
    <w:link w:val="FootnoteText"/>
    <w:uiPriority w:val="99"/>
    <w:semiHidden/>
    <w:rsid w:val="00752496"/>
    <w:rPr>
      <w:sz w:val="20"/>
      <w:szCs w:val="20"/>
    </w:rPr>
  </w:style>
  <w:style w:type="character" w:styleId="FootnoteReference">
    <w:name w:val="footnote reference"/>
    <w:basedOn w:val="DefaultParagraphFont"/>
    <w:uiPriority w:val="99"/>
    <w:semiHidden/>
    <w:unhideWhenUsed/>
    <w:rsid w:val="00752496"/>
    <w:rPr>
      <w:vertAlign w:val="superscript"/>
    </w:rPr>
  </w:style>
  <w:style w:type="character" w:styleId="Strong">
    <w:name w:val="Strong"/>
    <w:basedOn w:val="DefaultParagraphFont"/>
    <w:uiPriority w:val="22"/>
    <w:qFormat/>
    <w:rsid w:val="00F910F7"/>
    <w:rPr>
      <w:b/>
      <w:bCs/>
    </w:rPr>
  </w:style>
  <w:style w:type="character" w:customStyle="1" w:styleId="pullquote">
    <w:name w:val="pullquote"/>
    <w:basedOn w:val="DefaultParagraphFont"/>
    <w:rsid w:val="002526C8"/>
  </w:style>
  <w:style w:type="paragraph" w:styleId="NormalWeb">
    <w:name w:val="Normal (Web)"/>
    <w:basedOn w:val="Normal"/>
    <w:uiPriority w:val="99"/>
    <w:unhideWhenUsed/>
    <w:rsid w:val="00D459FD"/>
  </w:style>
  <w:style w:type="character" w:customStyle="1" w:styleId="Heading3Char">
    <w:name w:val="Heading 3 Char"/>
    <w:basedOn w:val="DefaultParagraphFont"/>
    <w:link w:val="Heading3"/>
    <w:uiPriority w:val="9"/>
    <w:rsid w:val="00214A69"/>
    <w:rPr>
      <w:rFonts w:eastAsia="Times New Roman"/>
      <w:b/>
      <w:bCs/>
      <w:sz w:val="27"/>
      <w:szCs w:val="27"/>
      <w:lang w:eastAsia="hr-HR"/>
    </w:rPr>
  </w:style>
  <w:style w:type="paragraph" w:styleId="Header">
    <w:name w:val="header"/>
    <w:basedOn w:val="Normal"/>
    <w:link w:val="HeaderChar"/>
    <w:uiPriority w:val="99"/>
    <w:semiHidden/>
    <w:unhideWhenUsed/>
    <w:rsid w:val="000000D8"/>
    <w:pPr>
      <w:tabs>
        <w:tab w:val="center" w:pos="4536"/>
        <w:tab w:val="right" w:pos="9072"/>
      </w:tabs>
    </w:pPr>
  </w:style>
  <w:style w:type="character" w:customStyle="1" w:styleId="HeaderChar">
    <w:name w:val="Header Char"/>
    <w:basedOn w:val="DefaultParagraphFont"/>
    <w:link w:val="Header"/>
    <w:uiPriority w:val="99"/>
    <w:semiHidden/>
    <w:rsid w:val="000000D8"/>
  </w:style>
  <w:style w:type="paragraph" w:styleId="Footer">
    <w:name w:val="footer"/>
    <w:basedOn w:val="Normal"/>
    <w:link w:val="FooterChar"/>
    <w:uiPriority w:val="99"/>
    <w:semiHidden/>
    <w:unhideWhenUsed/>
    <w:rsid w:val="000000D8"/>
    <w:pPr>
      <w:tabs>
        <w:tab w:val="center" w:pos="4536"/>
        <w:tab w:val="right" w:pos="9072"/>
      </w:tabs>
    </w:pPr>
  </w:style>
  <w:style w:type="character" w:customStyle="1" w:styleId="FooterChar">
    <w:name w:val="Footer Char"/>
    <w:basedOn w:val="DefaultParagraphFont"/>
    <w:link w:val="Footer"/>
    <w:uiPriority w:val="99"/>
    <w:semiHidden/>
    <w:rsid w:val="000000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EE698-65B3-4DD5-BE48-85B565367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4326</TotalTime>
  <Pages>13</Pages>
  <Words>5039</Words>
  <Characters>27110</Characters>
  <Application>Microsoft Office Word</Application>
  <DocSecurity>0</DocSecurity>
  <Lines>423</Lines>
  <Paragraphs>42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890</cp:revision>
  <dcterms:created xsi:type="dcterms:W3CDTF">2011-02-13T10:06:00Z</dcterms:created>
  <dcterms:modified xsi:type="dcterms:W3CDTF">2011-03-18T11:40:00Z</dcterms:modified>
</cp:coreProperties>
</file>