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94" w:rsidRDefault="00CA0DF3" w:rsidP="00CA0DF3">
      <w:pPr>
        <w:jc w:val="center"/>
        <w:rPr>
          <w:rFonts w:ascii="Times New Roman" w:hAnsi="Times New Roman" w:cs="Times New Roman"/>
          <w:b/>
          <w:sz w:val="36"/>
          <w:szCs w:val="36"/>
        </w:rPr>
      </w:pPr>
      <w:r w:rsidRPr="00DD7715">
        <w:rPr>
          <w:rFonts w:ascii="Times New Roman" w:hAnsi="Times New Roman" w:cs="Times New Roman"/>
          <w:b/>
          <w:sz w:val="36"/>
          <w:szCs w:val="36"/>
        </w:rPr>
        <w:t>PERFORMANCE SCHEME IMPLEMENTATION IN FUNCTIONAL AIRSPACE BLOCK CENTRAL EUROPE</w:t>
      </w:r>
    </w:p>
    <w:p w:rsidR="00023495" w:rsidRPr="000C5365" w:rsidRDefault="00023495" w:rsidP="00023495">
      <w:pPr>
        <w:spacing w:after="0" w:line="240" w:lineRule="auto"/>
        <w:jc w:val="center"/>
        <w:rPr>
          <w:rFonts w:ascii="Times New Roman" w:hAnsi="Times New Roman" w:cs="Times New Roman"/>
          <w:sz w:val="20"/>
          <w:szCs w:val="20"/>
          <w:lang w:val="en-US"/>
        </w:rPr>
      </w:pPr>
      <w:r w:rsidRPr="000C5365">
        <w:rPr>
          <w:rFonts w:ascii="Times New Roman" w:hAnsi="Times New Roman" w:cs="Times New Roman"/>
          <w:sz w:val="20"/>
          <w:szCs w:val="20"/>
          <w:lang w:val="en-US"/>
        </w:rPr>
        <w:t>Arijana Modić, mag</w:t>
      </w:r>
      <w:r w:rsidR="00F902AE" w:rsidRPr="000C5365">
        <w:rPr>
          <w:rFonts w:ascii="Times New Roman" w:hAnsi="Times New Roman" w:cs="Times New Roman"/>
          <w:sz w:val="20"/>
          <w:szCs w:val="20"/>
          <w:lang w:val="en-US"/>
        </w:rPr>
        <w:t>.</w:t>
      </w:r>
      <w:r w:rsidR="002E5E04">
        <w:rPr>
          <w:rFonts w:ascii="Times New Roman" w:hAnsi="Times New Roman" w:cs="Times New Roman"/>
          <w:sz w:val="20"/>
          <w:szCs w:val="20"/>
          <w:lang w:val="en-US"/>
        </w:rPr>
        <w:t xml:space="preserve"> </w:t>
      </w:r>
      <w:r w:rsidR="00F902AE" w:rsidRPr="000C5365">
        <w:rPr>
          <w:rFonts w:ascii="Times New Roman" w:hAnsi="Times New Roman" w:cs="Times New Roman"/>
          <w:sz w:val="20"/>
          <w:szCs w:val="20"/>
          <w:lang w:val="en-US"/>
        </w:rPr>
        <w:t>traff.</w:t>
      </w:r>
      <w:r w:rsidR="002E5E04">
        <w:rPr>
          <w:rFonts w:ascii="Times New Roman" w:hAnsi="Times New Roman" w:cs="Times New Roman"/>
          <w:sz w:val="20"/>
          <w:szCs w:val="20"/>
          <w:lang w:val="en-US"/>
        </w:rPr>
        <w:t xml:space="preserve"> </w:t>
      </w:r>
      <w:r w:rsidR="00F902AE" w:rsidRPr="000C5365">
        <w:rPr>
          <w:rFonts w:ascii="Times New Roman" w:hAnsi="Times New Roman" w:cs="Times New Roman"/>
          <w:sz w:val="20"/>
          <w:szCs w:val="20"/>
          <w:lang w:val="en-US"/>
        </w:rPr>
        <w:t>eng</w:t>
      </w:r>
    </w:p>
    <w:p w:rsidR="00023495" w:rsidRPr="000C5365" w:rsidRDefault="00023495" w:rsidP="00023495">
      <w:pPr>
        <w:spacing w:after="0" w:line="240" w:lineRule="auto"/>
        <w:jc w:val="center"/>
        <w:rPr>
          <w:rFonts w:ascii="Times New Roman" w:hAnsi="Times New Roman" w:cs="Times New Roman"/>
          <w:sz w:val="20"/>
          <w:szCs w:val="20"/>
          <w:lang w:val="en-US"/>
        </w:rPr>
      </w:pPr>
      <w:r w:rsidRPr="000C5365">
        <w:rPr>
          <w:rFonts w:ascii="Times New Roman" w:hAnsi="Times New Roman" w:cs="Times New Roman"/>
          <w:sz w:val="20"/>
          <w:szCs w:val="20"/>
          <w:lang w:val="en-US"/>
        </w:rPr>
        <w:t>University of Zagreb, Faculty of Transport and Traffic Sciences</w:t>
      </w:r>
    </w:p>
    <w:p w:rsidR="00023495" w:rsidRPr="000C5365" w:rsidRDefault="00F902AE" w:rsidP="00023495">
      <w:pPr>
        <w:spacing w:after="0" w:line="240" w:lineRule="auto"/>
        <w:jc w:val="center"/>
        <w:rPr>
          <w:rFonts w:ascii="Times New Roman" w:hAnsi="Times New Roman" w:cs="Times New Roman"/>
          <w:sz w:val="20"/>
          <w:szCs w:val="20"/>
          <w:lang w:val="en-US"/>
        </w:rPr>
      </w:pPr>
      <w:r w:rsidRPr="000C5365">
        <w:rPr>
          <w:rFonts w:ascii="Times New Roman" w:hAnsi="Times New Roman" w:cs="Times New Roman"/>
          <w:sz w:val="20"/>
          <w:szCs w:val="20"/>
          <w:lang w:val="en-US"/>
        </w:rPr>
        <w:t xml:space="preserve">Vukelićeva 4, 10 000 Zagreb, </w:t>
      </w:r>
    </w:p>
    <w:p w:rsidR="00F902AE" w:rsidRPr="000C5365" w:rsidRDefault="002E5E04" w:rsidP="00023495">
      <w:pPr>
        <w:spacing w:after="0" w:line="240" w:lineRule="auto"/>
        <w:jc w:val="center"/>
        <w:rPr>
          <w:rFonts w:ascii="Times New Roman" w:hAnsi="Times New Roman" w:cs="Times New Roman"/>
          <w:sz w:val="20"/>
          <w:szCs w:val="20"/>
          <w:lang w:val="en-US"/>
        </w:rPr>
      </w:pPr>
      <w:r w:rsidRPr="000C5365">
        <w:rPr>
          <w:rFonts w:ascii="Times New Roman" w:hAnsi="Times New Roman" w:cs="Times New Roman"/>
          <w:sz w:val="20"/>
          <w:szCs w:val="20"/>
          <w:lang w:val="en-US"/>
        </w:rPr>
        <w:t>E-mail</w:t>
      </w:r>
      <w:r w:rsidR="00F902AE" w:rsidRPr="000C5365">
        <w:rPr>
          <w:rFonts w:ascii="Times New Roman" w:hAnsi="Times New Roman" w:cs="Times New Roman"/>
          <w:sz w:val="20"/>
          <w:szCs w:val="20"/>
          <w:lang w:val="en-US"/>
        </w:rPr>
        <w:t xml:space="preserve">: </w:t>
      </w:r>
      <w:hyperlink r:id="rId8" w:history="1">
        <w:r w:rsidR="00F902AE" w:rsidRPr="000C5365">
          <w:rPr>
            <w:rStyle w:val="Hyperlink"/>
            <w:rFonts w:ascii="Times New Roman" w:hAnsi="Times New Roman" w:cs="Times New Roman"/>
            <w:sz w:val="20"/>
            <w:szCs w:val="20"/>
            <w:lang w:val="en-US"/>
          </w:rPr>
          <w:t>arijana.modic@fpz.hr</w:t>
        </w:r>
      </w:hyperlink>
    </w:p>
    <w:p w:rsidR="00F902AE" w:rsidRPr="000C5365" w:rsidRDefault="00F902AE" w:rsidP="00023495">
      <w:pPr>
        <w:spacing w:after="0" w:line="240" w:lineRule="auto"/>
        <w:jc w:val="center"/>
        <w:rPr>
          <w:rFonts w:ascii="Times New Roman" w:hAnsi="Times New Roman" w:cs="Times New Roman"/>
          <w:sz w:val="20"/>
          <w:szCs w:val="20"/>
          <w:lang w:val="en-US"/>
        </w:rPr>
      </w:pPr>
    </w:p>
    <w:p w:rsidR="00F902AE" w:rsidRPr="000C5365" w:rsidRDefault="00F902AE" w:rsidP="00023495">
      <w:pPr>
        <w:spacing w:after="0" w:line="240" w:lineRule="auto"/>
        <w:jc w:val="center"/>
        <w:rPr>
          <w:rFonts w:ascii="Times New Roman" w:hAnsi="Times New Roman" w:cs="Times New Roman"/>
          <w:sz w:val="20"/>
          <w:szCs w:val="20"/>
          <w:lang w:val="en-US"/>
        </w:rPr>
      </w:pPr>
      <w:r w:rsidRPr="000C5365">
        <w:rPr>
          <w:rFonts w:ascii="Times New Roman" w:hAnsi="Times New Roman" w:cs="Times New Roman"/>
          <w:sz w:val="20"/>
          <w:szCs w:val="20"/>
          <w:lang w:val="en-US"/>
        </w:rPr>
        <w:t>prof. Sanja Steiner, PhD</w:t>
      </w:r>
    </w:p>
    <w:p w:rsidR="00F902AE" w:rsidRPr="000C5365" w:rsidRDefault="00F902AE" w:rsidP="00023495">
      <w:pPr>
        <w:spacing w:after="0" w:line="240" w:lineRule="auto"/>
        <w:jc w:val="center"/>
        <w:rPr>
          <w:rFonts w:ascii="Times New Roman" w:hAnsi="Times New Roman" w:cs="Times New Roman"/>
          <w:sz w:val="20"/>
          <w:szCs w:val="20"/>
          <w:lang w:val="en-US"/>
        </w:rPr>
      </w:pPr>
      <w:r w:rsidRPr="000C5365">
        <w:rPr>
          <w:rFonts w:ascii="Times New Roman" w:hAnsi="Times New Roman" w:cs="Times New Roman"/>
          <w:sz w:val="20"/>
          <w:szCs w:val="20"/>
          <w:lang w:val="en-US"/>
        </w:rPr>
        <w:t>University of Zagreb, Faculty of Transport and Traffic Sciences</w:t>
      </w:r>
    </w:p>
    <w:p w:rsidR="00F902AE" w:rsidRPr="000C5365" w:rsidRDefault="00F902AE" w:rsidP="00023495">
      <w:pPr>
        <w:spacing w:after="0" w:line="240" w:lineRule="auto"/>
        <w:jc w:val="center"/>
        <w:rPr>
          <w:rFonts w:ascii="Times New Roman" w:hAnsi="Times New Roman" w:cs="Times New Roman"/>
          <w:sz w:val="20"/>
          <w:szCs w:val="20"/>
          <w:lang w:val="en-US"/>
        </w:rPr>
      </w:pPr>
      <w:r w:rsidRPr="000C5365">
        <w:rPr>
          <w:rFonts w:ascii="Times New Roman" w:hAnsi="Times New Roman" w:cs="Times New Roman"/>
          <w:sz w:val="20"/>
          <w:szCs w:val="20"/>
          <w:lang w:val="en-US"/>
        </w:rPr>
        <w:t>Vukelićeva 4, 10 000 Zagreb,</w:t>
      </w:r>
    </w:p>
    <w:p w:rsidR="00F902AE" w:rsidRPr="000C5365" w:rsidRDefault="002E5E04" w:rsidP="00023495">
      <w:pPr>
        <w:spacing w:after="0" w:line="240" w:lineRule="auto"/>
        <w:jc w:val="center"/>
        <w:rPr>
          <w:rFonts w:ascii="Times New Roman" w:hAnsi="Times New Roman" w:cs="Times New Roman"/>
          <w:sz w:val="20"/>
          <w:szCs w:val="20"/>
          <w:lang w:val="en-US"/>
        </w:rPr>
      </w:pPr>
      <w:r w:rsidRPr="000C5365">
        <w:rPr>
          <w:rFonts w:ascii="Times New Roman" w:hAnsi="Times New Roman" w:cs="Times New Roman"/>
          <w:sz w:val="20"/>
          <w:szCs w:val="20"/>
          <w:lang w:val="en-US"/>
        </w:rPr>
        <w:t>E-mail</w:t>
      </w:r>
      <w:r w:rsidR="00F902AE" w:rsidRPr="000C5365">
        <w:rPr>
          <w:rFonts w:ascii="Times New Roman" w:hAnsi="Times New Roman" w:cs="Times New Roman"/>
          <w:sz w:val="20"/>
          <w:szCs w:val="20"/>
          <w:lang w:val="en-US"/>
        </w:rPr>
        <w:t xml:space="preserve">: </w:t>
      </w:r>
      <w:hyperlink r:id="rId9" w:history="1">
        <w:r w:rsidR="00F902AE" w:rsidRPr="000C5365">
          <w:rPr>
            <w:rStyle w:val="Hyperlink"/>
            <w:rFonts w:ascii="Times New Roman" w:hAnsi="Times New Roman" w:cs="Times New Roman"/>
            <w:sz w:val="20"/>
            <w:szCs w:val="20"/>
            <w:lang w:val="en-US"/>
          </w:rPr>
          <w:t>ssteiner@fpz.hr</w:t>
        </w:r>
      </w:hyperlink>
    </w:p>
    <w:p w:rsidR="00F902AE" w:rsidRPr="000C5365" w:rsidRDefault="00F902AE" w:rsidP="00023495">
      <w:pPr>
        <w:spacing w:after="0" w:line="240" w:lineRule="auto"/>
        <w:jc w:val="center"/>
        <w:rPr>
          <w:rFonts w:ascii="Times New Roman" w:hAnsi="Times New Roman" w:cs="Times New Roman"/>
          <w:sz w:val="20"/>
          <w:szCs w:val="20"/>
          <w:lang w:val="en-US"/>
        </w:rPr>
      </w:pPr>
    </w:p>
    <w:p w:rsidR="00F902AE" w:rsidRPr="000C5365" w:rsidRDefault="00F902AE" w:rsidP="00023495">
      <w:pPr>
        <w:spacing w:after="0" w:line="240" w:lineRule="auto"/>
        <w:jc w:val="center"/>
        <w:rPr>
          <w:rFonts w:ascii="Times New Roman" w:hAnsi="Times New Roman" w:cs="Times New Roman"/>
          <w:sz w:val="20"/>
          <w:szCs w:val="20"/>
          <w:lang w:val="en-US"/>
        </w:rPr>
      </w:pPr>
      <w:r w:rsidRPr="000C5365">
        <w:rPr>
          <w:rFonts w:ascii="Times New Roman" w:hAnsi="Times New Roman" w:cs="Times New Roman"/>
          <w:sz w:val="20"/>
          <w:szCs w:val="20"/>
          <w:lang w:val="en-US"/>
        </w:rPr>
        <w:t>assist. prof. Tomislav Mihetec, PhD</w:t>
      </w:r>
    </w:p>
    <w:p w:rsidR="00F902AE" w:rsidRPr="000C5365" w:rsidRDefault="00F902AE" w:rsidP="00F902AE">
      <w:pPr>
        <w:spacing w:after="0" w:line="240" w:lineRule="auto"/>
        <w:jc w:val="center"/>
        <w:rPr>
          <w:rFonts w:ascii="Times New Roman" w:hAnsi="Times New Roman" w:cs="Times New Roman"/>
          <w:sz w:val="20"/>
          <w:szCs w:val="20"/>
          <w:lang w:val="en-US"/>
        </w:rPr>
      </w:pPr>
      <w:r w:rsidRPr="000C5365">
        <w:rPr>
          <w:rFonts w:ascii="Times New Roman" w:hAnsi="Times New Roman" w:cs="Times New Roman"/>
          <w:sz w:val="20"/>
          <w:szCs w:val="20"/>
          <w:lang w:val="en-US"/>
        </w:rPr>
        <w:t>University of Zagreb, Faculty of Transport and Traffic Sciences,</w:t>
      </w:r>
    </w:p>
    <w:p w:rsidR="00F902AE" w:rsidRPr="000C5365" w:rsidRDefault="00F902AE" w:rsidP="00F902AE">
      <w:pPr>
        <w:spacing w:after="0" w:line="240" w:lineRule="auto"/>
        <w:jc w:val="center"/>
        <w:rPr>
          <w:rFonts w:ascii="Times New Roman" w:hAnsi="Times New Roman" w:cs="Times New Roman"/>
          <w:sz w:val="20"/>
          <w:szCs w:val="20"/>
          <w:lang w:val="en-US"/>
        </w:rPr>
      </w:pPr>
      <w:r w:rsidRPr="000C5365">
        <w:rPr>
          <w:rFonts w:ascii="Times New Roman" w:hAnsi="Times New Roman" w:cs="Times New Roman"/>
          <w:sz w:val="20"/>
          <w:szCs w:val="20"/>
          <w:lang w:val="en-US"/>
        </w:rPr>
        <w:t>Vukelićeva 4, 10 000 Zagreb,</w:t>
      </w:r>
    </w:p>
    <w:p w:rsidR="00F902AE" w:rsidRPr="000C5365" w:rsidRDefault="002E5E04" w:rsidP="00F902AE">
      <w:pPr>
        <w:spacing w:after="0" w:line="240" w:lineRule="auto"/>
        <w:jc w:val="center"/>
        <w:rPr>
          <w:rFonts w:ascii="Times New Roman" w:hAnsi="Times New Roman" w:cs="Times New Roman"/>
          <w:sz w:val="20"/>
          <w:szCs w:val="20"/>
          <w:lang w:val="en-US"/>
        </w:rPr>
      </w:pPr>
      <w:r w:rsidRPr="000C5365">
        <w:rPr>
          <w:rFonts w:ascii="Times New Roman" w:hAnsi="Times New Roman" w:cs="Times New Roman"/>
          <w:sz w:val="20"/>
          <w:szCs w:val="20"/>
          <w:lang w:val="en-US"/>
        </w:rPr>
        <w:t>E-mail</w:t>
      </w:r>
      <w:r w:rsidR="00F902AE" w:rsidRPr="000C5365">
        <w:rPr>
          <w:rFonts w:ascii="Times New Roman" w:hAnsi="Times New Roman" w:cs="Times New Roman"/>
          <w:sz w:val="20"/>
          <w:szCs w:val="20"/>
          <w:lang w:val="en-US"/>
        </w:rPr>
        <w:t xml:space="preserve">: </w:t>
      </w:r>
      <w:hyperlink r:id="rId10" w:history="1">
        <w:r w:rsidR="00F902AE" w:rsidRPr="000C5365">
          <w:rPr>
            <w:rStyle w:val="Hyperlink"/>
            <w:rFonts w:ascii="Times New Roman" w:hAnsi="Times New Roman" w:cs="Times New Roman"/>
            <w:sz w:val="20"/>
            <w:szCs w:val="20"/>
            <w:lang w:val="en-US"/>
          </w:rPr>
          <w:t>tomislav.mihetec@fpz.hr</w:t>
        </w:r>
      </w:hyperlink>
    </w:p>
    <w:p w:rsidR="00CA0DF3" w:rsidRDefault="00CA0DF3" w:rsidP="00F902AE">
      <w:pPr>
        <w:jc w:val="both"/>
        <w:rPr>
          <w:rFonts w:ascii="Times New Roman" w:hAnsi="Times New Roman" w:cs="Times New Roman"/>
          <w:b/>
          <w:sz w:val="24"/>
          <w:szCs w:val="24"/>
        </w:rPr>
      </w:pPr>
    </w:p>
    <w:p w:rsidR="00F96BCA" w:rsidRDefault="00F96BCA" w:rsidP="00F902AE">
      <w:pPr>
        <w:spacing w:after="0" w:line="240" w:lineRule="auto"/>
        <w:jc w:val="both"/>
        <w:rPr>
          <w:rFonts w:ascii="Times New Roman" w:hAnsi="Times New Roman" w:cs="Times New Roman"/>
          <w:b/>
          <w:sz w:val="20"/>
          <w:szCs w:val="20"/>
        </w:rPr>
        <w:sectPr w:rsidR="00F96BCA" w:rsidSect="00061A3B">
          <w:headerReference w:type="default" r:id="rId11"/>
          <w:pgSz w:w="11906" w:h="16838"/>
          <w:pgMar w:top="1429" w:right="782" w:bottom="1429" w:left="782" w:header="709" w:footer="709" w:gutter="284"/>
          <w:cols w:space="708"/>
          <w:docGrid w:linePitch="360"/>
        </w:sectPr>
      </w:pPr>
    </w:p>
    <w:p w:rsidR="00F902AE" w:rsidRDefault="00F902AE" w:rsidP="00F902A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Abstract</w:t>
      </w:r>
    </w:p>
    <w:p w:rsidR="00F902AE" w:rsidRPr="00F902AE" w:rsidRDefault="00F902AE" w:rsidP="009D1962">
      <w:pPr>
        <w:spacing w:before="100" w:after="20" w:line="240" w:lineRule="auto"/>
        <w:ind w:firstLine="289"/>
        <w:jc w:val="both"/>
        <w:rPr>
          <w:rFonts w:ascii="Times New Roman" w:eastAsia="Calibri" w:hAnsi="Times New Roman" w:cs="Times New Roman"/>
          <w:b/>
          <w:iCs/>
          <w:sz w:val="20"/>
          <w:szCs w:val="20"/>
          <w:lang w:val="en-GB"/>
        </w:rPr>
      </w:pPr>
      <w:r w:rsidRPr="00F902AE">
        <w:rPr>
          <w:rFonts w:ascii="Times New Roman" w:eastAsia="Calibri" w:hAnsi="Times New Roman" w:cs="Times New Roman"/>
          <w:b/>
          <w:sz w:val="20"/>
          <w:szCs w:val="20"/>
          <w:lang w:val="en-GB"/>
        </w:rPr>
        <w:t xml:space="preserve">The Single European Sky initiative was launched in order to increase safety standards, airspace capacity and to decrease costs for air navigation service providing as well as the influence of air traffic on environment. Implementation of SES initiative has been carried out through two regulatory packages. SES I was oriented primarily on airspace restructuring and didn’t bring significant results which imposed the need for updating the legislation by second regulatory package. SES II package was performance oriented and introduced the measurement of the ATM performance through Performance scheme implementation. Measurement in ATM performance is driven by four key performance areas: safety, capacity, environment and cost-efficiency. Performance scheme itself </w:t>
      </w:r>
      <w:r w:rsidRPr="00F902AE">
        <w:rPr>
          <w:rFonts w:ascii="Times New Roman" w:eastAsia="Calibri" w:hAnsi="Times New Roman" w:cs="Times New Roman"/>
          <w:b/>
          <w:iCs/>
          <w:sz w:val="20"/>
          <w:szCs w:val="20"/>
          <w:lang w:val="en-GB"/>
        </w:rPr>
        <w:t>should provide indicators and binding targets of key areas with condition of achievement and keeping the necessary safety level, allowing thereby setting targets in other key areas and it presents the</w:t>
      </w:r>
      <w:r w:rsidRPr="00F902AE">
        <w:rPr>
          <w:rFonts w:ascii="Times New Roman" w:eastAsia="Calibri" w:hAnsi="Times New Roman" w:cs="Times New Roman"/>
          <w:b/>
          <w:sz w:val="20"/>
          <w:szCs w:val="20"/>
          <w:lang w:val="en-GB"/>
        </w:rPr>
        <w:t xml:space="preserve"> basis for achieving the main efficiency related objectives. </w:t>
      </w:r>
      <w:r w:rsidRPr="00F902AE">
        <w:rPr>
          <w:rFonts w:ascii="Times New Roman" w:eastAsia="Calibri" w:hAnsi="Times New Roman" w:cs="Times New Roman"/>
          <w:b/>
          <w:iCs/>
          <w:sz w:val="20"/>
          <w:szCs w:val="20"/>
          <w:lang w:val="en-GB"/>
        </w:rPr>
        <w:t>All Member States of the EU are obligated to draw and elaborate Performance Schemes for ATM, with targets for each identified key performance area in defined reference period. The Central European airspace has a significant influence on European air traffic management system and every movement in airspace design or air navigation service provisioning could contribute to better flow of European air traffic. FAB CE is still in its implementation phase but once it is implemented it will also play an essential role in reducing major delays in air traffic caused in the South East axis. For optimum usage of airspace, increase flight efficiency and safety, certain performance targets should be set within FAB CE in all key performance areas.</w:t>
      </w:r>
    </w:p>
    <w:p w:rsidR="00F902AE" w:rsidRDefault="00F902AE" w:rsidP="00F902AE">
      <w:pPr>
        <w:jc w:val="both"/>
        <w:rPr>
          <w:rFonts w:ascii="Times New Roman" w:hAnsi="Times New Roman"/>
          <w:iCs/>
          <w:sz w:val="18"/>
          <w:szCs w:val="18"/>
          <w:lang w:val="en-GB"/>
        </w:rPr>
      </w:pPr>
      <w:r w:rsidRPr="00F902AE">
        <w:rPr>
          <w:rFonts w:ascii="Times New Roman" w:eastAsia="Calibri" w:hAnsi="Times New Roman" w:cs="Times New Roman"/>
          <w:b/>
          <w:iCs/>
          <w:sz w:val="20"/>
          <w:szCs w:val="20"/>
          <w:lang w:val="en-GB"/>
        </w:rPr>
        <w:lastRenderedPageBreak/>
        <w:t>The purpose of this paper is to investigate the implementation status of Performance scheme in the first reference period</w:t>
      </w:r>
      <w:r w:rsidRPr="00001E12">
        <w:rPr>
          <w:rFonts w:ascii="Times New Roman" w:eastAsia="Calibri" w:hAnsi="Times New Roman" w:cs="Times New Roman"/>
          <w:iCs/>
          <w:sz w:val="18"/>
          <w:szCs w:val="18"/>
          <w:lang w:val="en-GB"/>
        </w:rPr>
        <w:t>.</w:t>
      </w:r>
    </w:p>
    <w:p w:rsidR="009D1962" w:rsidRDefault="009D1962" w:rsidP="00036939">
      <w:pPr>
        <w:spacing w:before="100" w:after="0" w:line="240" w:lineRule="auto"/>
        <w:jc w:val="both"/>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Keywords</w:t>
      </w:r>
    </w:p>
    <w:p w:rsidR="009D1962" w:rsidRDefault="00F902AE" w:rsidP="0026204A">
      <w:pPr>
        <w:spacing w:before="100" w:after="0" w:line="240" w:lineRule="auto"/>
        <w:ind w:firstLine="289"/>
        <w:jc w:val="both"/>
        <w:rPr>
          <w:rFonts w:ascii="Times New Roman" w:eastAsia="Calibri" w:hAnsi="Times New Roman" w:cs="Times New Roman"/>
          <w:b/>
          <w:sz w:val="18"/>
          <w:szCs w:val="18"/>
          <w:lang w:val="en-US"/>
        </w:rPr>
      </w:pPr>
      <w:r w:rsidRPr="00F902AE">
        <w:rPr>
          <w:rFonts w:ascii="Times New Roman" w:eastAsia="Calibri" w:hAnsi="Times New Roman" w:cs="Times New Roman"/>
          <w:b/>
          <w:sz w:val="18"/>
          <w:szCs w:val="18"/>
          <w:lang w:val="en-US"/>
        </w:rPr>
        <w:t>efficiency, performance scheme, functional airspace block</w:t>
      </w:r>
    </w:p>
    <w:p w:rsidR="0026204A" w:rsidRPr="0026204A" w:rsidRDefault="0026204A" w:rsidP="0026204A">
      <w:pPr>
        <w:spacing w:before="100" w:after="0" w:line="240" w:lineRule="auto"/>
        <w:ind w:firstLine="289"/>
        <w:jc w:val="both"/>
        <w:rPr>
          <w:rFonts w:ascii="Times New Roman" w:eastAsia="Calibri" w:hAnsi="Times New Roman" w:cs="Times New Roman"/>
          <w:b/>
          <w:sz w:val="18"/>
          <w:szCs w:val="18"/>
          <w:lang w:val="en-US"/>
        </w:rPr>
      </w:pPr>
    </w:p>
    <w:p w:rsidR="0026204A" w:rsidRPr="009D1962" w:rsidRDefault="00036939" w:rsidP="0026204A">
      <w:pPr>
        <w:spacing w:before="100" w:after="20" w:line="240" w:lineRule="auto"/>
        <w:jc w:val="center"/>
        <w:rPr>
          <w:rFonts w:ascii="Times New Roman" w:hAnsi="Times New Roman" w:cs="Times New Roman"/>
          <w:b/>
          <w:sz w:val="20"/>
          <w:szCs w:val="20"/>
        </w:rPr>
      </w:pPr>
      <w:r w:rsidRPr="009D1962">
        <w:rPr>
          <w:rFonts w:ascii="Times New Roman" w:hAnsi="Times New Roman" w:cs="Times New Roman"/>
          <w:b/>
          <w:sz w:val="20"/>
          <w:szCs w:val="20"/>
        </w:rPr>
        <w:t>INTRODUCTION</w:t>
      </w:r>
    </w:p>
    <w:p w:rsidR="00FF77FA" w:rsidRPr="00FA15C7" w:rsidRDefault="00FF77FA" w:rsidP="009D1962">
      <w:pPr>
        <w:spacing w:before="100" w:after="20" w:line="240" w:lineRule="auto"/>
        <w:ind w:firstLine="289"/>
        <w:jc w:val="both"/>
        <w:rPr>
          <w:rFonts w:ascii="Times New Roman" w:hAnsi="Times New Roman" w:cs="Times New Roman"/>
          <w:sz w:val="20"/>
          <w:szCs w:val="20"/>
          <w:lang w:val="en-US"/>
        </w:rPr>
      </w:pPr>
      <w:r w:rsidRPr="00FA15C7">
        <w:rPr>
          <w:rFonts w:ascii="Times New Roman" w:hAnsi="Times New Roman" w:cs="Times New Roman"/>
          <w:sz w:val="20"/>
          <w:szCs w:val="20"/>
          <w:lang w:val="en-US"/>
        </w:rPr>
        <w:t xml:space="preserve">European airspace is one of the most congested airspaces in the world. The provision of air navigation services within in the same was faced with great inefficiency because of the nature of air traffic and its constant increase in the last two decades. Inefficiency was enhanced by airspace fragmentation and the fact that air navigation service providers were explicitly connected to national boundaries. For this reason, aircraft were often not able to fly direct route due to complicated procedures thus increasing the flight time (delay), fuel consumption and costs. The possibility to meet the capacity was reduced which had an impact on the air traffic safety.  Airspace was not civil-military coordinated since most of the time it was occupied by military. </w:t>
      </w:r>
    </w:p>
    <w:p w:rsidR="001742C7" w:rsidRPr="00FA15C7" w:rsidRDefault="001742C7" w:rsidP="001742C7">
      <w:pPr>
        <w:spacing w:before="100" w:after="20" w:line="240" w:lineRule="auto"/>
        <w:ind w:firstLine="289"/>
        <w:jc w:val="both"/>
        <w:rPr>
          <w:rFonts w:ascii="Times New Roman" w:hAnsi="Times New Roman" w:cs="Times New Roman"/>
          <w:sz w:val="20"/>
          <w:szCs w:val="20"/>
          <w:lang w:val="en-US"/>
        </w:rPr>
      </w:pPr>
      <w:r w:rsidRPr="00FA15C7">
        <w:rPr>
          <w:rFonts w:ascii="Times New Roman" w:hAnsi="Times New Roman" w:cs="Times New Roman"/>
          <w:sz w:val="20"/>
          <w:szCs w:val="20"/>
          <w:lang w:val="en-US"/>
        </w:rPr>
        <w:t xml:space="preserve">All of the above-mentioned facts led to the creation of the Single European Sky. Performance scheme and functional airspace block establishment impose as the two most important and cohesive elements for its full implementation. On the one hand, functional airspace blocks are established with the purpose of airspace defragmentation thereby enhancing the air traffic flow and enlarging the capacity. On the other hand,   that would not be possible if there was no performance scheme. Performance scheme represents the key element for increasing the overall efficiency imposing certain targets at EU, national and functional airspace block level. Every national and FAB target has to be consistent </w:t>
      </w:r>
      <w:r w:rsidRPr="00FA15C7">
        <w:rPr>
          <w:rFonts w:ascii="Times New Roman" w:hAnsi="Times New Roman" w:cs="Times New Roman"/>
          <w:sz w:val="20"/>
          <w:szCs w:val="20"/>
          <w:lang w:val="en-US"/>
        </w:rPr>
        <w:lastRenderedPageBreak/>
        <w:t xml:space="preserve">with the EU-wide targets and contribute to efficiency improvement in an adequate manner. </w:t>
      </w:r>
    </w:p>
    <w:p w:rsidR="00D37241" w:rsidRPr="00FA15C7" w:rsidRDefault="00D37241" w:rsidP="00D37241">
      <w:pPr>
        <w:spacing w:before="100" w:after="20" w:line="240" w:lineRule="auto"/>
        <w:ind w:firstLine="289"/>
        <w:jc w:val="both"/>
        <w:rPr>
          <w:rFonts w:ascii="Times New Roman" w:hAnsi="Times New Roman" w:cs="Times New Roman"/>
          <w:sz w:val="20"/>
          <w:szCs w:val="20"/>
          <w:lang w:val="en-US"/>
        </w:rPr>
      </w:pPr>
      <w:r w:rsidRPr="00FA15C7">
        <w:rPr>
          <w:rFonts w:ascii="Times New Roman" w:hAnsi="Times New Roman" w:cs="Times New Roman"/>
          <w:sz w:val="20"/>
          <w:szCs w:val="20"/>
          <w:lang w:val="en-US"/>
        </w:rPr>
        <w:t>Functional airspace block Central Europe consists of seven states: Austria, Bosnia and Herzegovina, Croatia, Czech Republic, Hungary, Slovakia and Slovenia. Every state had to create its own performance scheme as specified by regulation 691/2010. Bosnia and Herzegovina is a potential European Union candidate and still does not have its own performance scheme. Croatia has just entered the European Union in 2013</w:t>
      </w:r>
      <w:r w:rsidRPr="00FA15C7">
        <w:rPr>
          <w:rFonts w:ascii="Times New Roman" w:hAnsi="Times New Roman" w:cs="Times New Roman"/>
          <w:sz w:val="20"/>
          <w:szCs w:val="20"/>
          <w:vertAlign w:val="superscript"/>
          <w:lang w:val="en-US"/>
        </w:rPr>
        <w:t>th</w:t>
      </w:r>
      <w:r w:rsidRPr="00FA15C7">
        <w:rPr>
          <w:rFonts w:ascii="Times New Roman" w:hAnsi="Times New Roman" w:cs="Times New Roman"/>
          <w:sz w:val="20"/>
          <w:szCs w:val="20"/>
          <w:lang w:val="en-US"/>
        </w:rPr>
        <w:t xml:space="preserve"> and at the beginning of the establishment process did not have its performance scheme but will have for the second reference period.</w:t>
      </w:r>
    </w:p>
    <w:p w:rsidR="00D37241" w:rsidRPr="00FA15C7" w:rsidRDefault="00D37241" w:rsidP="00D37241">
      <w:pPr>
        <w:spacing w:before="100" w:after="20" w:line="240" w:lineRule="auto"/>
        <w:ind w:firstLine="289"/>
        <w:jc w:val="both"/>
        <w:rPr>
          <w:rFonts w:ascii="Times New Roman" w:hAnsi="Times New Roman" w:cs="Times New Roman"/>
          <w:sz w:val="20"/>
          <w:szCs w:val="20"/>
          <w:lang w:val="en-US"/>
        </w:rPr>
      </w:pPr>
      <w:r w:rsidRPr="00FA15C7">
        <w:rPr>
          <w:rFonts w:ascii="Times New Roman" w:hAnsi="Times New Roman" w:cs="Times New Roman"/>
          <w:sz w:val="20"/>
          <w:szCs w:val="20"/>
          <w:lang w:val="en-US"/>
        </w:rPr>
        <w:t>Thus, the following paper is based on data of remaining states with the purpose of implementation status examination</w:t>
      </w:r>
      <w:r w:rsidR="00287065" w:rsidRPr="00FA15C7">
        <w:rPr>
          <w:rFonts w:ascii="Times New Roman" w:hAnsi="Times New Roman" w:cs="Times New Roman"/>
          <w:sz w:val="20"/>
          <w:szCs w:val="20"/>
          <w:lang w:val="en-US"/>
        </w:rPr>
        <w:t xml:space="preserve"> for the first reference period as well as the FAB CE contribution to increasing </w:t>
      </w:r>
      <w:r w:rsidR="00733FCC" w:rsidRPr="00FA15C7">
        <w:rPr>
          <w:rFonts w:ascii="Times New Roman" w:hAnsi="Times New Roman" w:cs="Times New Roman"/>
          <w:sz w:val="20"/>
          <w:szCs w:val="20"/>
          <w:lang w:val="en-US"/>
        </w:rPr>
        <w:t xml:space="preserve">overall </w:t>
      </w:r>
      <w:r w:rsidR="00287065" w:rsidRPr="00FA15C7">
        <w:rPr>
          <w:rFonts w:ascii="Times New Roman" w:hAnsi="Times New Roman" w:cs="Times New Roman"/>
          <w:sz w:val="20"/>
          <w:szCs w:val="20"/>
          <w:lang w:val="en-US"/>
        </w:rPr>
        <w:t>efficiency.</w:t>
      </w:r>
    </w:p>
    <w:p w:rsidR="00D37241" w:rsidRPr="00FA15C7" w:rsidRDefault="00D37241" w:rsidP="001742C7">
      <w:pPr>
        <w:spacing w:before="100" w:after="20" w:line="240" w:lineRule="auto"/>
        <w:ind w:firstLine="289"/>
        <w:jc w:val="both"/>
        <w:rPr>
          <w:rFonts w:ascii="Times New Roman" w:hAnsi="Times New Roman" w:cs="Times New Roman"/>
          <w:sz w:val="20"/>
          <w:szCs w:val="20"/>
          <w:lang w:val="en-US"/>
        </w:rPr>
      </w:pPr>
    </w:p>
    <w:p w:rsidR="00D37241" w:rsidRPr="00D37241" w:rsidRDefault="00D37241" w:rsidP="00D37241">
      <w:pPr>
        <w:spacing w:before="100" w:after="20" w:line="240" w:lineRule="auto"/>
        <w:ind w:firstLine="289"/>
        <w:jc w:val="center"/>
        <w:rPr>
          <w:rFonts w:ascii="Times New Roman" w:hAnsi="Times New Roman" w:cs="Times New Roman"/>
          <w:b/>
          <w:sz w:val="20"/>
          <w:szCs w:val="20"/>
          <w:lang w:val="en-US"/>
        </w:rPr>
      </w:pPr>
      <w:r w:rsidRPr="00D37241">
        <w:rPr>
          <w:rFonts w:ascii="Times New Roman" w:hAnsi="Times New Roman" w:cs="Times New Roman"/>
          <w:b/>
          <w:sz w:val="20"/>
          <w:szCs w:val="20"/>
          <w:lang w:val="en-US"/>
        </w:rPr>
        <w:t>THE SINGLE EUROPEAN SKY INITIATIVE</w:t>
      </w:r>
    </w:p>
    <w:p w:rsidR="00FF77FA" w:rsidRPr="00FF77FA" w:rsidRDefault="00FF77FA" w:rsidP="00FF77FA">
      <w:pPr>
        <w:spacing w:after="0" w:line="240" w:lineRule="auto"/>
        <w:jc w:val="both"/>
        <w:rPr>
          <w:rFonts w:ascii="Times New Roman" w:hAnsi="Times New Roman" w:cs="Times New Roman"/>
          <w:sz w:val="20"/>
          <w:szCs w:val="20"/>
          <w:lang w:val="en-US"/>
        </w:rPr>
      </w:pPr>
    </w:p>
    <w:p w:rsidR="00CA0DF3" w:rsidRPr="00DD7715" w:rsidRDefault="00CA0DF3"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Air traffic has a variable nature and its variability greatly impacts the air navigation service providing efficiency in terms of safety, environment, capacity (delay) and costs. Therefore, the incentive for single sky of Europe was initiated. The Single European Sky initiative was launched in 2000</w:t>
      </w:r>
      <w:r w:rsidRPr="00DD7715">
        <w:rPr>
          <w:rFonts w:ascii="Times New Roman" w:hAnsi="Times New Roman" w:cs="Times New Roman"/>
          <w:sz w:val="20"/>
          <w:szCs w:val="20"/>
          <w:vertAlign w:val="superscript"/>
          <w:lang w:val="en-US"/>
        </w:rPr>
        <w:t>th</w:t>
      </w:r>
      <w:r w:rsidRPr="00DD7715">
        <w:rPr>
          <w:rFonts w:ascii="Times New Roman" w:hAnsi="Times New Roman" w:cs="Times New Roman"/>
          <w:sz w:val="20"/>
          <w:szCs w:val="20"/>
          <w:lang w:val="en-US"/>
        </w:rPr>
        <w:t xml:space="preserve"> by the European Commission, enhanced by the inefficiency of air traffic (major delays) in 1999.</w:t>
      </w:r>
    </w:p>
    <w:p w:rsidR="00CA0DF3" w:rsidRPr="00DD7715" w:rsidRDefault="00CA0DF3"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European airspace is fragmented and almost every country has its own ANSP</w:t>
      </w:r>
      <w:r w:rsidR="00213F2A" w:rsidRPr="00DD7715">
        <w:rPr>
          <w:rStyle w:val="FootnoteReference"/>
          <w:rFonts w:ascii="Times New Roman" w:hAnsi="Times New Roman" w:cs="Times New Roman"/>
          <w:sz w:val="20"/>
          <w:szCs w:val="20"/>
          <w:lang w:val="en-US"/>
        </w:rPr>
        <w:footnoteReference w:id="1"/>
      </w:r>
      <w:r w:rsidRPr="00DD7715">
        <w:rPr>
          <w:rFonts w:ascii="Times New Roman" w:hAnsi="Times New Roman" w:cs="Times New Roman"/>
          <w:sz w:val="20"/>
          <w:szCs w:val="20"/>
          <w:lang w:val="en-US"/>
        </w:rPr>
        <w:t xml:space="preserve">. </w:t>
      </w:r>
      <w:r w:rsidR="0048308D" w:rsidRPr="00DD7715">
        <w:rPr>
          <w:rFonts w:ascii="Times New Roman" w:hAnsi="Times New Roman" w:cs="Times New Roman"/>
          <w:sz w:val="20"/>
          <w:szCs w:val="20"/>
          <w:lang w:val="en-US"/>
        </w:rPr>
        <w:t>The r</w:t>
      </w:r>
      <w:r w:rsidRPr="00DD7715">
        <w:rPr>
          <w:rFonts w:ascii="Times New Roman" w:hAnsi="Times New Roman" w:cs="Times New Roman"/>
          <w:sz w:val="20"/>
          <w:szCs w:val="20"/>
          <w:lang w:val="en-US"/>
        </w:rPr>
        <w:t xml:space="preserve">eason </w:t>
      </w:r>
      <w:r w:rsidR="0048308D" w:rsidRPr="00DD7715">
        <w:rPr>
          <w:rFonts w:ascii="Times New Roman" w:hAnsi="Times New Roman" w:cs="Times New Roman"/>
          <w:sz w:val="20"/>
          <w:szCs w:val="20"/>
          <w:lang w:val="en-US"/>
        </w:rPr>
        <w:t>of</w:t>
      </w:r>
      <w:r w:rsidRPr="00DD7715">
        <w:rPr>
          <w:rFonts w:ascii="Times New Roman" w:hAnsi="Times New Roman" w:cs="Times New Roman"/>
          <w:sz w:val="20"/>
          <w:szCs w:val="20"/>
          <w:lang w:val="en-US"/>
        </w:rPr>
        <w:t xml:space="preserve"> </w:t>
      </w:r>
      <w:r w:rsidR="00BB19F6" w:rsidRPr="00DD7715">
        <w:rPr>
          <w:rFonts w:ascii="Times New Roman" w:hAnsi="Times New Roman" w:cs="Times New Roman"/>
          <w:sz w:val="20"/>
          <w:szCs w:val="20"/>
          <w:lang w:val="en-US"/>
        </w:rPr>
        <w:t>such</w:t>
      </w:r>
      <w:r w:rsidRPr="00DD7715">
        <w:rPr>
          <w:rFonts w:ascii="Times New Roman" w:hAnsi="Times New Roman" w:cs="Times New Roman"/>
          <w:sz w:val="20"/>
          <w:szCs w:val="20"/>
          <w:lang w:val="en-US"/>
        </w:rPr>
        <w:t xml:space="preserve"> fragmentation lies in connecting the air traffic control with States’ sovereignty which </w:t>
      </w:r>
      <w:r w:rsidR="0048308D" w:rsidRPr="00DD7715">
        <w:rPr>
          <w:rFonts w:ascii="Times New Roman" w:hAnsi="Times New Roman" w:cs="Times New Roman"/>
          <w:sz w:val="20"/>
          <w:szCs w:val="20"/>
          <w:lang w:val="en-US"/>
        </w:rPr>
        <w:t>represents the main cause</w:t>
      </w:r>
      <w:r w:rsidRPr="00DD7715">
        <w:rPr>
          <w:rFonts w:ascii="Times New Roman" w:hAnsi="Times New Roman" w:cs="Times New Roman"/>
          <w:sz w:val="20"/>
          <w:szCs w:val="20"/>
          <w:lang w:val="en-US"/>
        </w:rPr>
        <w:t xml:space="preserve"> for its limited operation. The </w:t>
      </w:r>
      <w:r w:rsidR="00BB19F6" w:rsidRPr="00DD7715">
        <w:rPr>
          <w:rFonts w:ascii="Times New Roman" w:hAnsi="Times New Roman" w:cs="Times New Roman"/>
          <w:sz w:val="20"/>
          <w:szCs w:val="20"/>
          <w:lang w:val="en-US"/>
        </w:rPr>
        <w:t>purpose</w:t>
      </w:r>
      <w:r w:rsidRPr="00DD7715">
        <w:rPr>
          <w:rFonts w:ascii="Times New Roman" w:hAnsi="Times New Roman" w:cs="Times New Roman"/>
          <w:sz w:val="20"/>
          <w:szCs w:val="20"/>
          <w:lang w:val="en-US"/>
        </w:rPr>
        <w:t xml:space="preserve"> of the initiative is to reduce current fragmentation of</w:t>
      </w:r>
      <w:r w:rsidR="008F4D1C" w:rsidRPr="00DD7715">
        <w:rPr>
          <w:rFonts w:ascii="Times New Roman" w:hAnsi="Times New Roman" w:cs="Times New Roman"/>
          <w:sz w:val="20"/>
          <w:szCs w:val="20"/>
          <w:lang w:val="en-US"/>
        </w:rPr>
        <w:t xml:space="preserve"> entire European airspace, thus reducing delays and costs associated with service providing costs as well as increasing the safety and flight efficiency. The main SES</w:t>
      </w:r>
      <w:r w:rsidR="0013785B" w:rsidRPr="00DD7715">
        <w:rPr>
          <w:rStyle w:val="FootnoteReference"/>
          <w:rFonts w:ascii="Times New Roman" w:hAnsi="Times New Roman" w:cs="Times New Roman"/>
          <w:sz w:val="20"/>
          <w:szCs w:val="20"/>
          <w:lang w:val="en-US"/>
        </w:rPr>
        <w:footnoteReference w:id="2"/>
      </w:r>
      <w:r w:rsidR="008F4D1C" w:rsidRPr="00DD7715">
        <w:rPr>
          <w:rFonts w:ascii="Times New Roman" w:hAnsi="Times New Roman" w:cs="Times New Roman"/>
          <w:sz w:val="20"/>
          <w:szCs w:val="20"/>
          <w:lang w:val="en-US"/>
        </w:rPr>
        <w:t xml:space="preserve"> objectives are:</w:t>
      </w:r>
    </w:p>
    <w:p w:rsidR="008F4D1C" w:rsidRPr="00DD7715" w:rsidRDefault="00E75C48" w:rsidP="008F4D1C">
      <w:pPr>
        <w:pStyle w:val="ListParagraph"/>
        <w:numPr>
          <w:ilvl w:val="0"/>
          <w:numId w:val="1"/>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w:t>
      </w:r>
      <w:r w:rsidR="008F4D1C" w:rsidRPr="00DD7715">
        <w:rPr>
          <w:rFonts w:ascii="Times New Roman" w:hAnsi="Times New Roman" w:cs="Times New Roman"/>
          <w:sz w:val="20"/>
          <w:szCs w:val="20"/>
          <w:lang w:val="en-US"/>
        </w:rPr>
        <w:t>enfold increase in safety,</w:t>
      </w:r>
    </w:p>
    <w:p w:rsidR="008F4D1C" w:rsidRPr="00DD7715" w:rsidRDefault="00E75C48" w:rsidP="008F4D1C">
      <w:pPr>
        <w:pStyle w:val="ListParagraph"/>
        <w:numPr>
          <w:ilvl w:val="0"/>
          <w:numId w:val="1"/>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w:t>
      </w:r>
      <w:r w:rsidR="008F4D1C" w:rsidRPr="00DD7715">
        <w:rPr>
          <w:rFonts w:ascii="Times New Roman" w:hAnsi="Times New Roman" w:cs="Times New Roman"/>
          <w:sz w:val="20"/>
          <w:szCs w:val="20"/>
          <w:lang w:val="en-US"/>
        </w:rPr>
        <w:t xml:space="preserve">hreefold </w:t>
      </w:r>
      <w:r w:rsidR="00F2735C" w:rsidRPr="00DD7715">
        <w:rPr>
          <w:rFonts w:ascii="Times New Roman" w:hAnsi="Times New Roman" w:cs="Times New Roman"/>
          <w:sz w:val="20"/>
          <w:szCs w:val="20"/>
          <w:lang w:val="en-US"/>
        </w:rPr>
        <w:t>increase</w:t>
      </w:r>
      <w:r w:rsidR="008F4D1C" w:rsidRPr="00DD7715">
        <w:rPr>
          <w:rFonts w:ascii="Times New Roman" w:hAnsi="Times New Roman" w:cs="Times New Roman"/>
          <w:sz w:val="20"/>
          <w:szCs w:val="20"/>
          <w:lang w:val="en-US"/>
        </w:rPr>
        <w:t xml:space="preserve"> in capacity (in terms of ability to satisfy tripled air traffic demand increase),</w:t>
      </w:r>
    </w:p>
    <w:p w:rsidR="008F4D1C" w:rsidRPr="00DD7715" w:rsidRDefault="00E75C48" w:rsidP="008F4D1C">
      <w:pPr>
        <w:pStyle w:val="ListParagraph"/>
        <w:numPr>
          <w:ilvl w:val="0"/>
          <w:numId w:val="1"/>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r</w:t>
      </w:r>
      <w:r w:rsidR="008F4D1C" w:rsidRPr="00DD7715">
        <w:rPr>
          <w:rFonts w:ascii="Times New Roman" w:hAnsi="Times New Roman" w:cs="Times New Roman"/>
          <w:sz w:val="20"/>
          <w:szCs w:val="20"/>
          <w:lang w:val="en-US"/>
        </w:rPr>
        <w:t>eduction of air navigation service providing costs for at least 50%,</w:t>
      </w:r>
    </w:p>
    <w:p w:rsidR="008F4D1C" w:rsidRPr="00DD7715" w:rsidRDefault="00E75C48" w:rsidP="008F4D1C">
      <w:pPr>
        <w:pStyle w:val="ListParagraph"/>
        <w:numPr>
          <w:ilvl w:val="0"/>
          <w:numId w:val="1"/>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r</w:t>
      </w:r>
      <w:r w:rsidR="008F4D1C" w:rsidRPr="00DD7715">
        <w:rPr>
          <w:rFonts w:ascii="Times New Roman" w:hAnsi="Times New Roman" w:cs="Times New Roman"/>
          <w:sz w:val="20"/>
          <w:szCs w:val="20"/>
          <w:lang w:val="en-US"/>
        </w:rPr>
        <w:t>eduction of air traffic influence on the environment by 10%</w:t>
      </w:r>
      <w:r w:rsidR="0065591B" w:rsidRPr="00DD7715">
        <w:rPr>
          <w:rFonts w:ascii="Times New Roman" w:hAnsi="Times New Roman" w:cs="Times New Roman"/>
          <w:sz w:val="20"/>
          <w:szCs w:val="20"/>
          <w:lang w:val="en-US"/>
        </w:rPr>
        <w:t xml:space="preserve"> </w:t>
      </w:r>
      <w:fldSimple w:instr=" REF _Ref381260552 \r \h  \* MERGEFORMAT ">
        <w:r w:rsidR="00795A1E" w:rsidRPr="00795A1E">
          <w:rPr>
            <w:rFonts w:ascii="Times New Roman" w:hAnsi="Times New Roman" w:cs="Times New Roman"/>
            <w:sz w:val="20"/>
            <w:szCs w:val="20"/>
            <w:lang w:val="en-US"/>
          </w:rPr>
          <w:t>[1]</w:t>
        </w:r>
      </w:fldSimple>
      <w:r w:rsidR="008F4D1C" w:rsidRPr="00DD7715">
        <w:rPr>
          <w:rFonts w:ascii="Times New Roman" w:hAnsi="Times New Roman" w:cs="Times New Roman"/>
          <w:sz w:val="20"/>
          <w:szCs w:val="20"/>
          <w:lang w:val="en-US"/>
        </w:rPr>
        <w:t>.</w:t>
      </w:r>
    </w:p>
    <w:p w:rsidR="00933B5A" w:rsidRPr="00DD7715" w:rsidRDefault="00F2735C" w:rsidP="009D1962">
      <w:pPr>
        <w:spacing w:before="100" w:after="20" w:line="240" w:lineRule="auto"/>
        <w:ind w:firstLine="357"/>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Reform of air traffic management system is needed</w:t>
      </w:r>
      <w:r w:rsidR="008E4AD6" w:rsidRPr="00DD7715">
        <w:rPr>
          <w:rFonts w:ascii="Times New Roman" w:hAnsi="Times New Roman" w:cs="Times New Roman"/>
          <w:sz w:val="20"/>
          <w:szCs w:val="20"/>
          <w:lang w:val="en-US"/>
        </w:rPr>
        <w:t>, to achieve aforementioned objectives, which is based on:</w:t>
      </w:r>
    </w:p>
    <w:p w:rsidR="008E4AD6" w:rsidRPr="00DD7715" w:rsidRDefault="00E75C48" w:rsidP="008E4AD6">
      <w:pPr>
        <w:pStyle w:val="ListParagraph"/>
        <w:numPr>
          <w:ilvl w:val="0"/>
          <w:numId w:val="2"/>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d</w:t>
      </w:r>
      <w:r w:rsidR="008E4AD6" w:rsidRPr="00DD7715">
        <w:rPr>
          <w:rFonts w:ascii="Times New Roman" w:hAnsi="Times New Roman" w:cs="Times New Roman"/>
          <w:sz w:val="20"/>
          <w:szCs w:val="20"/>
          <w:lang w:val="en-US"/>
        </w:rPr>
        <w:t>eveloping a efficiency measuring system (refers to Performance scheme),</w:t>
      </w:r>
    </w:p>
    <w:p w:rsidR="008E4AD6" w:rsidRPr="00DD7715" w:rsidRDefault="00E75C48" w:rsidP="008E4AD6">
      <w:pPr>
        <w:pStyle w:val="ListParagraph"/>
        <w:numPr>
          <w:ilvl w:val="0"/>
          <w:numId w:val="2"/>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r</w:t>
      </w:r>
      <w:r w:rsidR="008E4AD6" w:rsidRPr="00DD7715">
        <w:rPr>
          <w:rFonts w:ascii="Times New Roman" w:hAnsi="Times New Roman" w:cs="Times New Roman"/>
          <w:sz w:val="20"/>
          <w:szCs w:val="20"/>
          <w:lang w:val="en-US"/>
        </w:rPr>
        <w:t>ationalization of an ATM</w:t>
      </w:r>
      <w:r w:rsidR="00213F2A" w:rsidRPr="00DD7715">
        <w:rPr>
          <w:rStyle w:val="FootnoteReference"/>
          <w:rFonts w:ascii="Times New Roman" w:hAnsi="Times New Roman" w:cs="Times New Roman"/>
          <w:sz w:val="20"/>
          <w:szCs w:val="20"/>
          <w:lang w:val="en-US"/>
        </w:rPr>
        <w:footnoteReference w:id="3"/>
      </w:r>
      <w:r w:rsidR="008E4AD6" w:rsidRPr="00DD7715">
        <w:rPr>
          <w:rFonts w:ascii="Times New Roman" w:hAnsi="Times New Roman" w:cs="Times New Roman"/>
          <w:sz w:val="20"/>
          <w:szCs w:val="20"/>
          <w:lang w:val="en-US"/>
        </w:rPr>
        <w:t xml:space="preserve"> system (refers to functional airspace blocks),</w:t>
      </w:r>
    </w:p>
    <w:p w:rsidR="008E4AD6" w:rsidRPr="00DD7715" w:rsidRDefault="00E75C48" w:rsidP="00E75C48">
      <w:pPr>
        <w:pStyle w:val="ListParagraph"/>
        <w:numPr>
          <w:ilvl w:val="0"/>
          <w:numId w:val="2"/>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lastRenderedPageBreak/>
        <w:t>m</w:t>
      </w:r>
      <w:r w:rsidR="008E4AD6" w:rsidRPr="00DD7715">
        <w:rPr>
          <w:rFonts w:ascii="Times New Roman" w:hAnsi="Times New Roman" w:cs="Times New Roman"/>
          <w:sz w:val="20"/>
          <w:szCs w:val="20"/>
          <w:lang w:val="en-US"/>
        </w:rPr>
        <w:t>odernization of ATM system (introduction of new technologies)</w:t>
      </w:r>
      <w:r w:rsidR="0065591B" w:rsidRPr="00DD7715">
        <w:rPr>
          <w:rFonts w:ascii="Times New Roman" w:hAnsi="Times New Roman" w:cs="Times New Roman"/>
          <w:sz w:val="20"/>
          <w:szCs w:val="20"/>
          <w:lang w:val="en-US"/>
        </w:rPr>
        <w:t xml:space="preserve"> </w:t>
      </w:r>
      <w:fldSimple w:instr=" REF _Ref381260552 \r \h  \* MERGEFORMAT ">
        <w:r w:rsidR="00795A1E" w:rsidRPr="00795A1E">
          <w:rPr>
            <w:rFonts w:ascii="Times New Roman" w:hAnsi="Times New Roman" w:cs="Times New Roman"/>
            <w:sz w:val="20"/>
            <w:szCs w:val="20"/>
            <w:lang w:val="en-US"/>
          </w:rPr>
          <w:t>[1]</w:t>
        </w:r>
      </w:fldSimple>
      <w:r w:rsidR="008E4AD6" w:rsidRPr="00DD7715">
        <w:rPr>
          <w:rFonts w:ascii="Times New Roman" w:hAnsi="Times New Roman" w:cs="Times New Roman"/>
          <w:sz w:val="20"/>
          <w:szCs w:val="20"/>
          <w:lang w:val="en-US"/>
        </w:rPr>
        <w:t>.</w:t>
      </w:r>
    </w:p>
    <w:p w:rsidR="000A1A65" w:rsidRPr="00DD7715" w:rsidRDefault="009A4EA1"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Single European Sky initiative began with the </w:t>
      </w:r>
      <w:r w:rsidR="00506203" w:rsidRPr="00DD7715">
        <w:rPr>
          <w:rFonts w:ascii="Times New Roman" w:hAnsi="Times New Roman" w:cs="Times New Roman"/>
          <w:sz w:val="20"/>
          <w:szCs w:val="20"/>
          <w:lang w:val="en-US"/>
        </w:rPr>
        <w:t>first</w:t>
      </w:r>
      <w:r w:rsidRPr="00DD7715">
        <w:rPr>
          <w:rFonts w:ascii="Times New Roman" w:hAnsi="Times New Roman" w:cs="Times New Roman"/>
          <w:sz w:val="20"/>
          <w:szCs w:val="20"/>
          <w:lang w:val="en-US"/>
        </w:rPr>
        <w:t xml:space="preserve"> regulatory package originated in 2004 which included four regulations aimed primarily at airspace restructuring (depending on air traffic needs – regardless national boundaries) and enhancing safety.</w:t>
      </w:r>
      <w:r w:rsidR="00C45008" w:rsidRPr="00DD7715">
        <w:rPr>
          <w:rFonts w:ascii="Times New Roman" w:hAnsi="Times New Roman" w:cs="Times New Roman"/>
          <w:sz w:val="20"/>
          <w:szCs w:val="20"/>
          <w:lang w:val="en-US"/>
        </w:rPr>
        <w:t xml:space="preserve"> </w:t>
      </w:r>
      <w:r w:rsidR="000A1A65" w:rsidRPr="00DD7715">
        <w:rPr>
          <w:rFonts w:ascii="Times New Roman" w:hAnsi="Times New Roman" w:cs="Times New Roman"/>
          <w:sz w:val="20"/>
          <w:szCs w:val="20"/>
          <w:lang w:val="en-US"/>
        </w:rPr>
        <w:t xml:space="preserve">It was </w:t>
      </w:r>
      <w:r w:rsidR="009F70DE" w:rsidRPr="00DD7715">
        <w:rPr>
          <w:rFonts w:ascii="Times New Roman" w:hAnsi="Times New Roman" w:cs="Times New Roman"/>
          <w:sz w:val="20"/>
          <w:szCs w:val="20"/>
          <w:lang w:val="en-US"/>
        </w:rPr>
        <w:t>constituted</w:t>
      </w:r>
      <w:r w:rsidR="000A1A65" w:rsidRPr="00DD7715">
        <w:rPr>
          <w:rFonts w:ascii="Times New Roman" w:hAnsi="Times New Roman" w:cs="Times New Roman"/>
          <w:sz w:val="20"/>
          <w:szCs w:val="20"/>
          <w:lang w:val="en-US"/>
        </w:rPr>
        <w:t xml:space="preserve"> of following regulations:</w:t>
      </w:r>
    </w:p>
    <w:p w:rsidR="000A1A65" w:rsidRPr="00DD7715" w:rsidRDefault="000A1A65" w:rsidP="000A1A65">
      <w:pPr>
        <w:pStyle w:val="ListParagraph"/>
        <w:numPr>
          <w:ilvl w:val="0"/>
          <w:numId w:val="14"/>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the framework regulation (549/2004) laying down the framework for SES creation,</w:t>
      </w:r>
    </w:p>
    <w:p w:rsidR="000A1A65" w:rsidRPr="00DD7715" w:rsidRDefault="000A1A65" w:rsidP="000A1A65">
      <w:pPr>
        <w:pStyle w:val="ListParagraph"/>
        <w:numPr>
          <w:ilvl w:val="0"/>
          <w:numId w:val="14"/>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the service provision regulation (550/2004) about </w:t>
      </w:r>
      <w:r w:rsidR="00E56B57" w:rsidRPr="00DD7715">
        <w:rPr>
          <w:rFonts w:ascii="Times New Roman" w:hAnsi="Times New Roman" w:cs="Times New Roman"/>
          <w:sz w:val="20"/>
          <w:szCs w:val="20"/>
          <w:lang w:val="en-US"/>
        </w:rPr>
        <w:t>air navigation service provision within the SES,</w:t>
      </w:r>
    </w:p>
    <w:p w:rsidR="00E56B57" w:rsidRPr="00DD7715" w:rsidRDefault="00E56B57" w:rsidP="000A1A65">
      <w:pPr>
        <w:pStyle w:val="ListParagraph"/>
        <w:numPr>
          <w:ilvl w:val="0"/>
          <w:numId w:val="14"/>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the airspace regulation (551/2004) on</w:t>
      </w:r>
      <w:r w:rsidR="00834D23" w:rsidRPr="00DD7715">
        <w:rPr>
          <w:rFonts w:ascii="Times New Roman" w:hAnsi="Times New Roman" w:cs="Times New Roman"/>
          <w:sz w:val="20"/>
          <w:szCs w:val="20"/>
          <w:lang w:val="en-US"/>
        </w:rPr>
        <w:t xml:space="preserve"> organization and use of airspace,</w:t>
      </w:r>
    </w:p>
    <w:p w:rsidR="00834D23" w:rsidRPr="00DD7715" w:rsidRDefault="00834D23" w:rsidP="000A1A65">
      <w:pPr>
        <w:pStyle w:val="ListParagraph"/>
        <w:numPr>
          <w:ilvl w:val="0"/>
          <w:numId w:val="14"/>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the interoperability regulation (552/2004) regarding the interoperability of EATMN</w:t>
      </w:r>
      <w:r w:rsidR="00FD6922" w:rsidRPr="00DD7715">
        <w:rPr>
          <w:rStyle w:val="FootnoteReference"/>
          <w:rFonts w:ascii="Times New Roman" w:hAnsi="Times New Roman" w:cs="Times New Roman"/>
          <w:sz w:val="20"/>
          <w:szCs w:val="20"/>
          <w:lang w:val="en-US"/>
        </w:rPr>
        <w:footnoteReference w:id="4"/>
      </w:r>
      <w:r w:rsidRPr="00DD7715">
        <w:rPr>
          <w:rFonts w:ascii="Times New Roman" w:hAnsi="Times New Roman" w:cs="Times New Roman"/>
          <w:sz w:val="20"/>
          <w:szCs w:val="20"/>
          <w:lang w:val="en-US"/>
        </w:rPr>
        <w:t>.</w:t>
      </w:r>
    </w:p>
    <w:p w:rsidR="008F4D1C" w:rsidRPr="00DD7715" w:rsidRDefault="00C45008"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C</w:t>
      </w:r>
      <w:r w:rsidR="00291B5C" w:rsidRPr="00DD7715">
        <w:rPr>
          <w:rFonts w:ascii="Times New Roman" w:hAnsi="Times New Roman" w:cs="Times New Roman"/>
          <w:sz w:val="20"/>
          <w:szCs w:val="20"/>
          <w:lang w:val="en-US"/>
        </w:rPr>
        <w:t>oncept was revolutionary but it did not bring expected results in some areas. The integration process within functional airspace blocks was faced with the question o</w:t>
      </w:r>
      <w:r w:rsidR="006F00AA" w:rsidRPr="00DD7715">
        <w:rPr>
          <w:rFonts w:ascii="Times New Roman" w:hAnsi="Times New Roman" w:cs="Times New Roman"/>
          <w:sz w:val="20"/>
          <w:szCs w:val="20"/>
          <w:lang w:val="en-US"/>
        </w:rPr>
        <w:t>f national sovereignty and as fo</w:t>
      </w:r>
      <w:r w:rsidR="00291B5C" w:rsidRPr="00DD7715">
        <w:rPr>
          <w:rFonts w:ascii="Times New Roman" w:hAnsi="Times New Roman" w:cs="Times New Roman"/>
          <w:sz w:val="20"/>
          <w:szCs w:val="20"/>
          <w:lang w:val="en-US"/>
        </w:rPr>
        <w:t xml:space="preserve">r the overall </w:t>
      </w:r>
      <w:r w:rsidRPr="00DD7715">
        <w:rPr>
          <w:rFonts w:ascii="Times New Roman" w:hAnsi="Times New Roman" w:cs="Times New Roman"/>
          <w:sz w:val="20"/>
          <w:szCs w:val="20"/>
          <w:lang w:val="en-US"/>
        </w:rPr>
        <w:t>airspace</w:t>
      </w:r>
      <w:r w:rsidR="00291B5C" w:rsidRPr="00DD7715">
        <w:rPr>
          <w:rFonts w:ascii="Times New Roman" w:hAnsi="Times New Roman" w:cs="Times New Roman"/>
          <w:sz w:val="20"/>
          <w:szCs w:val="20"/>
          <w:lang w:val="en-US"/>
        </w:rPr>
        <w:t xml:space="preserve"> design efficiency and the use of European air route network – there was very little progress.</w:t>
      </w:r>
      <w:r w:rsidR="00227802" w:rsidRPr="00DD7715">
        <w:rPr>
          <w:rFonts w:ascii="Times New Roman" w:hAnsi="Times New Roman" w:cs="Times New Roman"/>
          <w:sz w:val="20"/>
          <w:szCs w:val="20"/>
          <w:lang w:val="en-US"/>
        </w:rPr>
        <w:t xml:space="preserve"> Exactly for this reason, second SES regulatory package </w:t>
      </w:r>
      <w:r w:rsidR="00964C47" w:rsidRPr="00DD7715">
        <w:rPr>
          <w:rFonts w:ascii="Times New Roman" w:hAnsi="Times New Roman" w:cs="Times New Roman"/>
          <w:sz w:val="20"/>
          <w:szCs w:val="20"/>
          <w:lang w:val="en-US"/>
        </w:rPr>
        <w:t>focused</w:t>
      </w:r>
      <w:r w:rsidR="00227802" w:rsidRPr="00DD7715">
        <w:rPr>
          <w:rFonts w:ascii="Times New Roman" w:hAnsi="Times New Roman" w:cs="Times New Roman"/>
          <w:sz w:val="20"/>
          <w:szCs w:val="20"/>
          <w:lang w:val="en-US"/>
        </w:rPr>
        <w:t xml:space="preserve"> on four key areas was introduced in 2009. Second regulatory package is crucial for air </w:t>
      </w:r>
      <w:r w:rsidR="00964C47" w:rsidRPr="00DD7715">
        <w:rPr>
          <w:rFonts w:ascii="Times New Roman" w:hAnsi="Times New Roman" w:cs="Times New Roman"/>
          <w:sz w:val="20"/>
          <w:szCs w:val="20"/>
          <w:lang w:val="en-US"/>
        </w:rPr>
        <w:t>navigation</w:t>
      </w:r>
      <w:r w:rsidR="00227802" w:rsidRPr="00DD7715">
        <w:rPr>
          <w:rFonts w:ascii="Times New Roman" w:hAnsi="Times New Roman" w:cs="Times New Roman"/>
          <w:sz w:val="20"/>
          <w:szCs w:val="20"/>
          <w:lang w:val="en-US"/>
        </w:rPr>
        <w:t xml:space="preserve"> service providing performance measuring and is composed of legislation, safety, technology, airports and human factor.</w:t>
      </w:r>
      <w:r w:rsidR="0093764B" w:rsidRPr="00DD7715">
        <w:rPr>
          <w:rFonts w:ascii="Times New Roman" w:hAnsi="Times New Roman" w:cs="Times New Roman"/>
          <w:sz w:val="20"/>
          <w:szCs w:val="20"/>
          <w:lang w:val="en-US"/>
        </w:rPr>
        <w:t xml:space="preserve"> Regulation 691/2010 stands as the most </w:t>
      </w:r>
      <w:r w:rsidR="007E404E" w:rsidRPr="00DD7715">
        <w:rPr>
          <w:rFonts w:ascii="Times New Roman" w:hAnsi="Times New Roman" w:cs="Times New Roman"/>
          <w:sz w:val="20"/>
          <w:szCs w:val="20"/>
          <w:lang w:val="en-US"/>
        </w:rPr>
        <w:t>important</w:t>
      </w:r>
      <w:r w:rsidR="0093764B" w:rsidRPr="00DD7715">
        <w:rPr>
          <w:rFonts w:ascii="Times New Roman" w:hAnsi="Times New Roman" w:cs="Times New Roman"/>
          <w:sz w:val="20"/>
          <w:szCs w:val="20"/>
          <w:lang w:val="en-US"/>
        </w:rPr>
        <w:t xml:space="preserve"> regulation of second regulatory package.</w:t>
      </w:r>
      <w:r w:rsidR="007E404E" w:rsidRPr="00DD7715">
        <w:rPr>
          <w:rFonts w:ascii="Times New Roman" w:hAnsi="Times New Roman" w:cs="Times New Roman"/>
          <w:sz w:val="20"/>
          <w:szCs w:val="20"/>
          <w:lang w:val="en-US"/>
        </w:rPr>
        <w:t xml:space="preserve"> It applies to air navigation services </w:t>
      </w:r>
      <w:r w:rsidR="001E46A5" w:rsidRPr="00DD7715">
        <w:rPr>
          <w:rFonts w:ascii="Times New Roman" w:hAnsi="Times New Roman" w:cs="Times New Roman"/>
          <w:sz w:val="20"/>
          <w:szCs w:val="20"/>
          <w:lang w:val="en-US"/>
        </w:rPr>
        <w:t>as</w:t>
      </w:r>
      <w:r w:rsidR="007E404E" w:rsidRPr="00DD7715">
        <w:rPr>
          <w:rFonts w:ascii="Times New Roman" w:hAnsi="Times New Roman" w:cs="Times New Roman"/>
          <w:sz w:val="20"/>
          <w:szCs w:val="20"/>
          <w:lang w:val="en-US"/>
        </w:rPr>
        <w:t xml:space="preserve"> network functions</w:t>
      </w:r>
      <w:r w:rsidR="001E46A5" w:rsidRPr="00DD7715">
        <w:rPr>
          <w:rFonts w:ascii="Times New Roman" w:hAnsi="Times New Roman" w:cs="Times New Roman"/>
          <w:sz w:val="20"/>
          <w:szCs w:val="20"/>
          <w:lang w:val="en-US"/>
        </w:rPr>
        <w:t xml:space="preserve"> and is supposed to contribute to increasing the overall air </w:t>
      </w:r>
      <w:r w:rsidR="00D70F0A" w:rsidRPr="00DD7715">
        <w:rPr>
          <w:rFonts w:ascii="Times New Roman" w:hAnsi="Times New Roman" w:cs="Times New Roman"/>
          <w:sz w:val="20"/>
          <w:szCs w:val="20"/>
          <w:lang w:val="en-US"/>
        </w:rPr>
        <w:t xml:space="preserve">navigation service providing </w:t>
      </w:r>
      <w:r w:rsidR="001E46A5" w:rsidRPr="00DD7715">
        <w:rPr>
          <w:rFonts w:ascii="Times New Roman" w:hAnsi="Times New Roman" w:cs="Times New Roman"/>
          <w:sz w:val="20"/>
          <w:szCs w:val="20"/>
          <w:lang w:val="en-US"/>
        </w:rPr>
        <w:t xml:space="preserve">efficiency through key performance areas safety, environment, </w:t>
      </w:r>
      <w:r w:rsidR="00D70F0A" w:rsidRPr="00DD7715">
        <w:rPr>
          <w:rFonts w:ascii="Times New Roman" w:hAnsi="Times New Roman" w:cs="Times New Roman"/>
          <w:sz w:val="20"/>
          <w:szCs w:val="20"/>
          <w:lang w:val="en-US"/>
        </w:rPr>
        <w:t>capacity</w:t>
      </w:r>
      <w:r w:rsidR="001E46A5" w:rsidRPr="00DD7715">
        <w:rPr>
          <w:rFonts w:ascii="Times New Roman" w:hAnsi="Times New Roman" w:cs="Times New Roman"/>
          <w:sz w:val="20"/>
          <w:szCs w:val="20"/>
          <w:lang w:val="en-US"/>
        </w:rPr>
        <w:t xml:space="preserve"> and cost efficiency. </w:t>
      </w:r>
      <w:r w:rsidR="007E404E" w:rsidRPr="00DD7715">
        <w:rPr>
          <w:rFonts w:ascii="Times New Roman" w:hAnsi="Times New Roman" w:cs="Times New Roman"/>
          <w:sz w:val="20"/>
          <w:szCs w:val="20"/>
          <w:lang w:val="en-US"/>
        </w:rPr>
        <w:t xml:space="preserve">  </w:t>
      </w:r>
    </w:p>
    <w:p w:rsidR="007E404E" w:rsidRPr="00DD7715" w:rsidRDefault="007E404E"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Air navigation service providing includes four main components:</w:t>
      </w:r>
    </w:p>
    <w:p w:rsidR="007E404E" w:rsidRPr="00DD7715" w:rsidRDefault="007E404E" w:rsidP="007E404E">
      <w:pPr>
        <w:pStyle w:val="ListParagraph"/>
        <w:numPr>
          <w:ilvl w:val="0"/>
          <w:numId w:val="11"/>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air traffic management,</w:t>
      </w:r>
    </w:p>
    <w:p w:rsidR="007E404E" w:rsidRPr="00DD7715" w:rsidRDefault="007E404E" w:rsidP="007E404E">
      <w:pPr>
        <w:pStyle w:val="ListParagraph"/>
        <w:numPr>
          <w:ilvl w:val="0"/>
          <w:numId w:val="11"/>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communication, navigation and surveillance,</w:t>
      </w:r>
    </w:p>
    <w:p w:rsidR="007E404E" w:rsidRPr="00DD7715" w:rsidRDefault="007E404E" w:rsidP="007E404E">
      <w:pPr>
        <w:pStyle w:val="ListParagraph"/>
        <w:numPr>
          <w:ilvl w:val="0"/>
          <w:numId w:val="11"/>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meteorology, and</w:t>
      </w:r>
    </w:p>
    <w:p w:rsidR="007E404E" w:rsidRPr="00DD7715" w:rsidRDefault="007E404E" w:rsidP="007E404E">
      <w:pPr>
        <w:pStyle w:val="ListParagraph"/>
        <w:numPr>
          <w:ilvl w:val="0"/>
          <w:numId w:val="11"/>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secondary services.</w:t>
      </w:r>
    </w:p>
    <w:p w:rsidR="007E404E" w:rsidRPr="00DD7715" w:rsidRDefault="007E404E"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Almost every state in Europe has its own air navigation service provider organized in accordance with its legal framework. Since the fragmentation of European airspace, aircraft during flight and entry into each of the following states are serviced by different providers. This greatly affects the flight safety and air traffic management </w:t>
      </w:r>
      <w:r w:rsidR="00D70F0A" w:rsidRPr="00DD7715">
        <w:rPr>
          <w:rFonts w:ascii="Times New Roman" w:hAnsi="Times New Roman" w:cs="Times New Roman"/>
          <w:sz w:val="20"/>
          <w:szCs w:val="20"/>
          <w:lang w:val="en-US"/>
        </w:rPr>
        <w:t>performance</w:t>
      </w:r>
      <w:r w:rsidRPr="00DD7715">
        <w:rPr>
          <w:rFonts w:ascii="Times New Roman" w:hAnsi="Times New Roman" w:cs="Times New Roman"/>
          <w:sz w:val="20"/>
          <w:szCs w:val="20"/>
          <w:lang w:val="en-US"/>
        </w:rPr>
        <w:t xml:space="preserve"> entailing costs which are, of course, settled by air traffic users. Air traffic inefficiency besides monetary terms is seen through increased fuel consumption, flight time and reduced capacity. Single European Sky first regulatory package was more oriented to reduction of airspace fragmentation rather than the aviation impact on environment and efficiency itself. </w:t>
      </w:r>
    </w:p>
    <w:p w:rsidR="007E404E" w:rsidRPr="00DD7715" w:rsidRDefault="007E404E"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Air navigation service providers’ performance scheme is an integral part of the second Single European Sky </w:t>
      </w:r>
      <w:r w:rsidRPr="00DD7715">
        <w:rPr>
          <w:rFonts w:ascii="Times New Roman" w:hAnsi="Times New Roman" w:cs="Times New Roman"/>
          <w:sz w:val="20"/>
          <w:szCs w:val="20"/>
          <w:lang w:val="en-US"/>
        </w:rPr>
        <w:lastRenderedPageBreak/>
        <w:t>regulatory package and represents the most important feature for sustainable development of European air traffic. Objectives which should be achieved by the end of reference period are set within the scheme in four key performance areas. Performance scheme was first mentioned in the mid 2008. Performance Review Commission on its own initiative and in collaboration with the European Commission published a draft document whose purpose was to inform about position regarding the practical implementation of performance scheme general principles. The draft was then delivered to all air traffic participants (regulators, air navigation service providers, and carriers) for further consideration.</w:t>
      </w:r>
      <w:r w:rsidR="00296C50" w:rsidRPr="00DD7715">
        <w:rPr>
          <w:rFonts w:ascii="Times New Roman" w:hAnsi="Times New Roman" w:cs="Times New Roman"/>
          <w:sz w:val="20"/>
          <w:szCs w:val="20"/>
          <w:lang w:val="en-US"/>
        </w:rPr>
        <w:t xml:space="preserve"> </w:t>
      </w:r>
      <w:r w:rsidRPr="00DD7715">
        <w:rPr>
          <w:rFonts w:ascii="Times New Roman" w:hAnsi="Times New Roman" w:cs="Times New Roman"/>
          <w:sz w:val="20"/>
          <w:szCs w:val="20"/>
          <w:lang w:val="en-US"/>
        </w:rPr>
        <w:t>Detailed document for performance scheme draft implementation was published at the end of 2009 and it was a key input for creating the regulation.</w:t>
      </w:r>
      <w:r w:rsidR="00296C50" w:rsidRPr="00DD7715">
        <w:rPr>
          <w:rFonts w:ascii="Times New Roman" w:hAnsi="Times New Roman" w:cs="Times New Roman"/>
          <w:sz w:val="20"/>
          <w:szCs w:val="20"/>
          <w:lang w:val="en-US"/>
        </w:rPr>
        <w:t xml:space="preserve"> </w:t>
      </w:r>
      <w:r w:rsidRPr="00DD7715">
        <w:rPr>
          <w:rFonts w:ascii="Times New Roman" w:hAnsi="Times New Roman" w:cs="Times New Roman"/>
          <w:sz w:val="20"/>
          <w:szCs w:val="20"/>
          <w:lang w:val="en-US"/>
        </w:rPr>
        <w:t xml:space="preserve">The European Commission </w:t>
      </w:r>
      <w:r w:rsidR="008A2E0B" w:rsidRPr="00DD7715">
        <w:rPr>
          <w:rFonts w:ascii="Times New Roman" w:hAnsi="Times New Roman" w:cs="Times New Roman"/>
          <w:sz w:val="20"/>
          <w:szCs w:val="20"/>
          <w:lang w:val="en-US"/>
        </w:rPr>
        <w:t xml:space="preserve">finally </w:t>
      </w:r>
      <w:r w:rsidRPr="00DD7715">
        <w:rPr>
          <w:rFonts w:ascii="Times New Roman" w:hAnsi="Times New Roman" w:cs="Times New Roman"/>
          <w:sz w:val="20"/>
          <w:szCs w:val="20"/>
          <w:lang w:val="en-US"/>
        </w:rPr>
        <w:t>adopted regulation 691/2010 laying down the performance scheme of air navigation service providers and network functions in the middle of 2010</w:t>
      </w:r>
      <w:r w:rsidR="00296C50" w:rsidRPr="00DD7715">
        <w:rPr>
          <w:rFonts w:ascii="Times New Roman" w:hAnsi="Times New Roman" w:cs="Times New Roman"/>
          <w:sz w:val="20"/>
          <w:szCs w:val="20"/>
          <w:lang w:val="en-US"/>
        </w:rPr>
        <w:t xml:space="preserve"> </w:t>
      </w:r>
      <w:fldSimple w:instr=" REF _Ref381260836 \r \h  \* MERGEFORMAT ">
        <w:r w:rsidR="00795A1E" w:rsidRPr="00795A1E">
          <w:rPr>
            <w:rFonts w:ascii="Times New Roman" w:hAnsi="Times New Roman" w:cs="Times New Roman"/>
            <w:sz w:val="20"/>
            <w:szCs w:val="20"/>
            <w:lang w:val="en-US"/>
          </w:rPr>
          <w:t>[2]</w:t>
        </w:r>
      </w:fldSimple>
      <w:r w:rsidRPr="00DD7715">
        <w:rPr>
          <w:rFonts w:ascii="Times New Roman" w:hAnsi="Times New Roman" w:cs="Times New Roman"/>
          <w:sz w:val="20"/>
          <w:szCs w:val="20"/>
          <w:lang w:val="en-US"/>
        </w:rPr>
        <w:t>.</w:t>
      </w:r>
    </w:p>
    <w:p w:rsidR="007E404E" w:rsidRPr="00DD7715" w:rsidRDefault="007E404E"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EUROCONTROL has been designated as the Performance Review Body in 2010 p</w:t>
      </w:r>
      <w:r w:rsidR="008A2E0B" w:rsidRPr="00DD7715">
        <w:rPr>
          <w:rFonts w:ascii="Times New Roman" w:hAnsi="Times New Roman" w:cs="Times New Roman"/>
          <w:sz w:val="20"/>
          <w:szCs w:val="20"/>
          <w:lang w:val="en-US"/>
        </w:rPr>
        <w:t>ursuant to regulation 549/2004 whose main role</w:t>
      </w:r>
      <w:r w:rsidRPr="00DD7715">
        <w:rPr>
          <w:rFonts w:ascii="Times New Roman" w:hAnsi="Times New Roman" w:cs="Times New Roman"/>
          <w:sz w:val="20"/>
          <w:szCs w:val="20"/>
          <w:lang w:val="en-US"/>
        </w:rPr>
        <w:t xml:space="preserve"> is to assist the Commission in collaboration with national supervisory authorities, as well as helping them with the performance scheme implementation. It consists of Performance Review Commission (including director) which is supported by the Performance Review Unit.</w:t>
      </w:r>
    </w:p>
    <w:p w:rsidR="007E404E" w:rsidRPr="00DD7715" w:rsidRDefault="007E404E"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European Commission designates the competent performance review body for the five year period. Tasks of the Performance Review Body include (but are not limited to) the following:</w:t>
      </w:r>
    </w:p>
    <w:p w:rsidR="007E404E" w:rsidRPr="00DD7715" w:rsidRDefault="007E404E" w:rsidP="007E404E">
      <w:pPr>
        <w:pStyle w:val="ListParagraph"/>
        <w:numPr>
          <w:ilvl w:val="0"/>
          <w:numId w:val="12"/>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collecting, testing, evaluating and distributing information related to efficiency,</w:t>
      </w:r>
    </w:p>
    <w:p w:rsidR="007E404E" w:rsidRPr="00DD7715" w:rsidRDefault="007E404E" w:rsidP="007E404E">
      <w:pPr>
        <w:pStyle w:val="ListParagraph"/>
        <w:numPr>
          <w:ilvl w:val="0"/>
          <w:numId w:val="12"/>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defining new or adapting the existing key performance areas and indicators,</w:t>
      </w:r>
    </w:p>
    <w:p w:rsidR="007E404E" w:rsidRPr="00DD7715" w:rsidRDefault="007E404E" w:rsidP="007E404E">
      <w:pPr>
        <w:pStyle w:val="ListParagraph"/>
        <w:numPr>
          <w:ilvl w:val="0"/>
          <w:numId w:val="12"/>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defining new or correcting the existing efficiency related targets set at EU level,</w:t>
      </w:r>
    </w:p>
    <w:p w:rsidR="007E404E" w:rsidRPr="00DD7715" w:rsidRDefault="007E404E" w:rsidP="007E404E">
      <w:pPr>
        <w:pStyle w:val="ListParagraph"/>
        <w:numPr>
          <w:ilvl w:val="0"/>
          <w:numId w:val="12"/>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consistency assessment of adopted performance schemes, including set targets,</w:t>
      </w:r>
    </w:p>
    <w:p w:rsidR="007E404E" w:rsidRPr="00DD7715" w:rsidRDefault="007E404E" w:rsidP="007E404E">
      <w:pPr>
        <w:pStyle w:val="ListParagraph"/>
        <w:numPr>
          <w:ilvl w:val="0"/>
          <w:numId w:val="12"/>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assessing the impact of revised targets or corrective measures taken by the EU member states,</w:t>
      </w:r>
    </w:p>
    <w:p w:rsidR="007E404E" w:rsidRPr="00DD7715" w:rsidRDefault="007E404E" w:rsidP="007E404E">
      <w:pPr>
        <w:pStyle w:val="ListParagraph"/>
        <w:numPr>
          <w:ilvl w:val="0"/>
          <w:numId w:val="12"/>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monitoring, evaluating and assessing the air navigation services’ efficiency at national/FAB</w:t>
      </w:r>
      <w:r w:rsidR="003E211E" w:rsidRPr="00DD7715">
        <w:rPr>
          <w:rStyle w:val="FootnoteReference"/>
          <w:rFonts w:ascii="Times New Roman" w:hAnsi="Times New Roman" w:cs="Times New Roman"/>
          <w:sz w:val="20"/>
          <w:szCs w:val="20"/>
          <w:lang w:val="en-US"/>
        </w:rPr>
        <w:footnoteReference w:id="5"/>
      </w:r>
      <w:r w:rsidRPr="00DD7715">
        <w:rPr>
          <w:rFonts w:ascii="Times New Roman" w:hAnsi="Times New Roman" w:cs="Times New Roman"/>
          <w:sz w:val="20"/>
          <w:szCs w:val="20"/>
          <w:lang w:val="en-US"/>
        </w:rPr>
        <w:t xml:space="preserve"> or EU level,</w:t>
      </w:r>
    </w:p>
    <w:p w:rsidR="007E404E" w:rsidRPr="00DD7715" w:rsidRDefault="007E404E" w:rsidP="007E404E">
      <w:pPr>
        <w:pStyle w:val="ListParagraph"/>
        <w:numPr>
          <w:ilvl w:val="0"/>
          <w:numId w:val="12"/>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monitoring, evaluating and assessing networks’ functionality</w:t>
      </w:r>
      <w:r w:rsidR="00272C5C" w:rsidRPr="00DD7715">
        <w:rPr>
          <w:rFonts w:ascii="Times New Roman" w:hAnsi="Times New Roman" w:cs="Times New Roman"/>
          <w:sz w:val="20"/>
          <w:szCs w:val="20"/>
          <w:lang w:val="en-US"/>
        </w:rPr>
        <w:t xml:space="preserve"> </w:t>
      </w:r>
      <w:fldSimple w:instr=" REF _Ref381260995 \r \h  \* MERGEFORMAT ">
        <w:r w:rsidR="00795A1E" w:rsidRPr="00795A1E">
          <w:rPr>
            <w:rFonts w:ascii="Times New Roman" w:hAnsi="Times New Roman" w:cs="Times New Roman"/>
            <w:sz w:val="20"/>
            <w:szCs w:val="20"/>
            <w:lang w:val="en-US"/>
          </w:rPr>
          <w:t>[3]</w:t>
        </w:r>
      </w:fldSimple>
      <w:r w:rsidRPr="00DD7715">
        <w:rPr>
          <w:rFonts w:ascii="Times New Roman" w:hAnsi="Times New Roman" w:cs="Times New Roman"/>
          <w:sz w:val="20"/>
          <w:szCs w:val="20"/>
          <w:lang w:val="en-US"/>
        </w:rPr>
        <w:t>.</w:t>
      </w:r>
    </w:p>
    <w:p w:rsidR="005E3D11" w:rsidRPr="00DD7715" w:rsidRDefault="005E3D11" w:rsidP="00FC6B5D">
      <w:pPr>
        <w:spacing w:line="240" w:lineRule="auto"/>
        <w:jc w:val="both"/>
        <w:rPr>
          <w:rFonts w:ascii="Times New Roman" w:hAnsi="Times New Roman" w:cs="Times New Roman"/>
          <w:sz w:val="20"/>
          <w:szCs w:val="20"/>
          <w:lang w:val="en-US"/>
        </w:rPr>
      </w:pPr>
    </w:p>
    <w:p w:rsidR="009D1962" w:rsidRDefault="00AC6A18" w:rsidP="009D1962">
      <w:pPr>
        <w:spacing w:line="240" w:lineRule="auto"/>
        <w:ind w:firstLine="357"/>
        <w:jc w:val="center"/>
        <w:rPr>
          <w:rFonts w:ascii="Times New Roman" w:hAnsi="Times New Roman" w:cs="Times New Roman"/>
          <w:b/>
          <w:sz w:val="20"/>
          <w:szCs w:val="20"/>
          <w:lang w:val="en-US"/>
        </w:rPr>
      </w:pPr>
      <w:r w:rsidRPr="00A46F1A">
        <w:rPr>
          <w:rFonts w:ascii="Times New Roman" w:hAnsi="Times New Roman" w:cs="Times New Roman"/>
          <w:b/>
          <w:sz w:val="20"/>
          <w:szCs w:val="20"/>
          <w:lang w:val="en-US"/>
        </w:rPr>
        <w:t>P</w:t>
      </w:r>
      <w:r w:rsidR="00F84CCA" w:rsidRPr="00A46F1A">
        <w:rPr>
          <w:rFonts w:ascii="Times New Roman" w:hAnsi="Times New Roman" w:cs="Times New Roman"/>
          <w:b/>
          <w:sz w:val="20"/>
          <w:szCs w:val="20"/>
          <w:lang w:val="en-US"/>
        </w:rPr>
        <w:t>ERFORMANCE SCHEME DEVELOPMENT, EVALUATION</w:t>
      </w:r>
      <w:r w:rsidRPr="00A46F1A">
        <w:rPr>
          <w:rFonts w:ascii="Times New Roman" w:hAnsi="Times New Roman" w:cs="Times New Roman"/>
          <w:b/>
          <w:sz w:val="20"/>
          <w:szCs w:val="20"/>
          <w:lang w:val="en-US"/>
        </w:rPr>
        <w:t xml:space="preserve"> AND MONITORING</w:t>
      </w:r>
    </w:p>
    <w:p w:rsidR="0096617D" w:rsidRPr="009D1962" w:rsidRDefault="009A141D" w:rsidP="009D1962">
      <w:pPr>
        <w:spacing w:before="100" w:after="20" w:line="240" w:lineRule="auto"/>
        <w:ind w:firstLine="289"/>
        <w:jc w:val="both"/>
        <w:rPr>
          <w:rFonts w:ascii="Times New Roman" w:hAnsi="Times New Roman" w:cs="Times New Roman"/>
          <w:b/>
          <w:sz w:val="20"/>
          <w:szCs w:val="20"/>
          <w:lang w:val="en-US"/>
        </w:rPr>
      </w:pPr>
      <w:r w:rsidRPr="00DD7715">
        <w:rPr>
          <w:rFonts w:ascii="Times New Roman" w:hAnsi="Times New Roman" w:cs="Times New Roman"/>
          <w:sz w:val="20"/>
          <w:szCs w:val="20"/>
          <w:lang w:val="en-US"/>
        </w:rPr>
        <w:t xml:space="preserve">Performance Review Body </w:t>
      </w:r>
      <w:r w:rsidR="00A67F65" w:rsidRPr="00DD7715">
        <w:rPr>
          <w:rFonts w:ascii="Times New Roman" w:hAnsi="Times New Roman" w:cs="Times New Roman"/>
          <w:sz w:val="20"/>
          <w:szCs w:val="20"/>
          <w:lang w:val="en-US"/>
        </w:rPr>
        <w:t xml:space="preserve">(i.e. European Commission) develops an initial target proposal 15 months before the beginning of the reference period. </w:t>
      </w:r>
      <w:r w:rsidR="00A67F65" w:rsidRPr="00DD7715">
        <w:rPr>
          <w:rFonts w:ascii="Times New Roman" w:hAnsi="Times New Roman" w:cs="Times New Roman"/>
          <w:sz w:val="20"/>
          <w:szCs w:val="20"/>
          <w:lang w:val="en-US"/>
        </w:rPr>
        <w:lastRenderedPageBreak/>
        <w:t>European Commission adopts the proposed EU</w:t>
      </w:r>
      <w:r w:rsidR="003E211E" w:rsidRPr="00DD7715">
        <w:rPr>
          <w:rStyle w:val="FootnoteReference"/>
          <w:rFonts w:ascii="Times New Roman" w:hAnsi="Times New Roman" w:cs="Times New Roman"/>
          <w:sz w:val="20"/>
          <w:szCs w:val="20"/>
          <w:lang w:val="en-US"/>
        </w:rPr>
        <w:footnoteReference w:id="6"/>
      </w:r>
      <w:r w:rsidR="00A67F65" w:rsidRPr="00DD7715">
        <w:rPr>
          <w:rFonts w:ascii="Times New Roman" w:hAnsi="Times New Roman" w:cs="Times New Roman"/>
          <w:sz w:val="20"/>
          <w:szCs w:val="20"/>
          <w:lang w:val="en-US"/>
        </w:rPr>
        <w:t>-wide targets and sets alert threshold for every key performance indicator</w:t>
      </w:r>
      <w:r w:rsidR="002C6077" w:rsidRPr="00DD7715">
        <w:rPr>
          <w:rFonts w:ascii="Times New Roman" w:hAnsi="Times New Roman" w:cs="Times New Roman"/>
          <w:sz w:val="20"/>
          <w:szCs w:val="20"/>
          <w:lang w:val="en-US"/>
        </w:rPr>
        <w:t xml:space="preserve"> 12 months before the RP</w:t>
      </w:r>
      <w:r w:rsidR="002C6077" w:rsidRPr="00DD7715">
        <w:rPr>
          <w:rStyle w:val="FootnoteReference"/>
          <w:rFonts w:ascii="Times New Roman" w:hAnsi="Times New Roman" w:cs="Times New Roman"/>
          <w:sz w:val="20"/>
          <w:szCs w:val="20"/>
          <w:lang w:val="en-US"/>
        </w:rPr>
        <w:footnoteReference w:id="7"/>
      </w:r>
      <w:r w:rsidR="00A67F65" w:rsidRPr="00DD7715">
        <w:rPr>
          <w:rFonts w:ascii="Times New Roman" w:hAnsi="Times New Roman" w:cs="Times New Roman"/>
          <w:sz w:val="20"/>
          <w:szCs w:val="20"/>
          <w:lang w:val="en-US"/>
        </w:rPr>
        <w:t>.</w:t>
      </w:r>
      <w:r w:rsidR="00BB591F" w:rsidRPr="00DD7715">
        <w:rPr>
          <w:rFonts w:ascii="Times New Roman" w:hAnsi="Times New Roman" w:cs="Times New Roman"/>
          <w:sz w:val="20"/>
          <w:szCs w:val="20"/>
          <w:lang w:val="en-US"/>
        </w:rPr>
        <w:t xml:space="preserve"> National supervisory authorities of every </w:t>
      </w:r>
      <w:r w:rsidR="002C6077" w:rsidRPr="00DD7715">
        <w:rPr>
          <w:rFonts w:ascii="Times New Roman" w:hAnsi="Times New Roman" w:cs="Times New Roman"/>
          <w:sz w:val="20"/>
          <w:szCs w:val="20"/>
          <w:lang w:val="en-US"/>
        </w:rPr>
        <w:t>member state</w:t>
      </w:r>
      <w:r w:rsidR="00BB591F" w:rsidRPr="00DD7715">
        <w:rPr>
          <w:rFonts w:ascii="Times New Roman" w:hAnsi="Times New Roman" w:cs="Times New Roman"/>
          <w:sz w:val="20"/>
          <w:szCs w:val="20"/>
          <w:lang w:val="en-US"/>
        </w:rPr>
        <w:t xml:space="preserve"> are obliged to draw </w:t>
      </w:r>
      <w:r w:rsidR="008900B7" w:rsidRPr="00DD7715">
        <w:rPr>
          <w:rFonts w:ascii="Times New Roman" w:hAnsi="Times New Roman" w:cs="Times New Roman"/>
          <w:sz w:val="20"/>
          <w:szCs w:val="20"/>
          <w:lang w:val="en-US"/>
        </w:rPr>
        <w:t>a national performance scheme which contains</w:t>
      </w:r>
      <w:r w:rsidR="00BB591F" w:rsidRPr="00DD7715">
        <w:rPr>
          <w:rFonts w:ascii="Times New Roman" w:hAnsi="Times New Roman" w:cs="Times New Roman"/>
          <w:sz w:val="20"/>
          <w:szCs w:val="20"/>
          <w:lang w:val="en-US"/>
        </w:rPr>
        <w:t xml:space="preserve"> efficiency targets consistent with ones set at EU level. </w:t>
      </w:r>
      <w:r w:rsidR="002C6077" w:rsidRPr="00DD7715">
        <w:rPr>
          <w:rFonts w:ascii="Times New Roman" w:hAnsi="Times New Roman" w:cs="Times New Roman"/>
          <w:sz w:val="20"/>
          <w:szCs w:val="20"/>
          <w:lang w:val="en-US"/>
        </w:rPr>
        <w:t xml:space="preserve"> Upon NSA</w:t>
      </w:r>
      <w:r w:rsidR="003E211E" w:rsidRPr="00DD7715">
        <w:rPr>
          <w:rStyle w:val="FootnoteReference"/>
          <w:rFonts w:ascii="Times New Roman" w:hAnsi="Times New Roman" w:cs="Times New Roman"/>
          <w:sz w:val="20"/>
          <w:szCs w:val="20"/>
          <w:lang w:val="en-US"/>
        </w:rPr>
        <w:footnoteReference w:id="8"/>
      </w:r>
      <w:r w:rsidR="002C6077" w:rsidRPr="00DD7715">
        <w:rPr>
          <w:rFonts w:ascii="Times New Roman" w:hAnsi="Times New Roman" w:cs="Times New Roman"/>
          <w:sz w:val="20"/>
          <w:szCs w:val="20"/>
          <w:lang w:val="en-US"/>
        </w:rPr>
        <w:t xml:space="preserve"> proposal, member state will adopt performance scheme no later than six months after adoption of EU-wide targets.</w:t>
      </w:r>
      <w:r w:rsidR="00806B30" w:rsidRPr="00DD7715">
        <w:rPr>
          <w:rFonts w:ascii="Times New Roman" w:hAnsi="Times New Roman" w:cs="Times New Roman"/>
          <w:sz w:val="20"/>
          <w:szCs w:val="20"/>
          <w:lang w:val="en-US"/>
        </w:rPr>
        <w:t xml:space="preserve"> </w:t>
      </w:r>
      <w:r w:rsidR="008B6477" w:rsidRPr="00DD7715">
        <w:rPr>
          <w:rFonts w:ascii="Times New Roman" w:hAnsi="Times New Roman" w:cs="Times New Roman"/>
          <w:sz w:val="20"/>
          <w:szCs w:val="20"/>
          <w:lang w:val="en-US"/>
        </w:rPr>
        <w:t>After the ad</w:t>
      </w:r>
      <w:r w:rsidR="008900B7" w:rsidRPr="00DD7715">
        <w:rPr>
          <w:rFonts w:ascii="Times New Roman" w:hAnsi="Times New Roman" w:cs="Times New Roman"/>
          <w:sz w:val="20"/>
          <w:szCs w:val="20"/>
          <w:lang w:val="en-US"/>
        </w:rPr>
        <w:t>option, Commission and PRB</w:t>
      </w:r>
      <w:r w:rsidR="003E211E" w:rsidRPr="00DD7715">
        <w:rPr>
          <w:rStyle w:val="FootnoteReference"/>
          <w:rFonts w:ascii="Times New Roman" w:hAnsi="Times New Roman" w:cs="Times New Roman"/>
          <w:sz w:val="20"/>
          <w:szCs w:val="20"/>
          <w:lang w:val="en-US"/>
        </w:rPr>
        <w:footnoteReference w:id="9"/>
      </w:r>
      <w:r w:rsidR="008900B7" w:rsidRPr="00DD7715">
        <w:rPr>
          <w:rFonts w:ascii="Times New Roman" w:hAnsi="Times New Roman" w:cs="Times New Roman"/>
          <w:sz w:val="20"/>
          <w:szCs w:val="20"/>
          <w:lang w:val="en-US"/>
        </w:rPr>
        <w:t xml:space="preserve"> </w:t>
      </w:r>
      <w:r w:rsidR="008B6477" w:rsidRPr="00DD7715">
        <w:rPr>
          <w:rFonts w:ascii="Times New Roman" w:hAnsi="Times New Roman" w:cs="Times New Roman"/>
          <w:sz w:val="20"/>
          <w:szCs w:val="20"/>
          <w:lang w:val="en-US"/>
        </w:rPr>
        <w:t>evaluate</w:t>
      </w:r>
      <w:r w:rsidR="00806B30" w:rsidRPr="00DD7715">
        <w:rPr>
          <w:rFonts w:ascii="Times New Roman" w:hAnsi="Times New Roman" w:cs="Times New Roman"/>
          <w:sz w:val="20"/>
          <w:szCs w:val="20"/>
          <w:lang w:val="en-US"/>
        </w:rPr>
        <w:t xml:space="preserve"> </w:t>
      </w:r>
      <w:r w:rsidR="008B6477" w:rsidRPr="00DD7715">
        <w:rPr>
          <w:rFonts w:ascii="Times New Roman" w:hAnsi="Times New Roman" w:cs="Times New Roman"/>
          <w:sz w:val="20"/>
          <w:szCs w:val="20"/>
          <w:lang w:val="en-US"/>
        </w:rPr>
        <w:t>the performance scheme and targets set within to determine their consistency as well as adequate contribution to EU-wide targets.</w:t>
      </w:r>
      <w:r w:rsidR="00F84CCA" w:rsidRPr="00DD7715">
        <w:rPr>
          <w:rFonts w:ascii="Times New Roman" w:hAnsi="Times New Roman" w:cs="Times New Roman"/>
          <w:sz w:val="20"/>
          <w:szCs w:val="20"/>
          <w:lang w:val="en-US"/>
        </w:rPr>
        <w:t xml:space="preserve"> Evaluation criteria </w:t>
      </w:r>
      <w:r w:rsidR="001F4F21" w:rsidRPr="00DD7715">
        <w:rPr>
          <w:rFonts w:ascii="Times New Roman" w:hAnsi="Times New Roman" w:cs="Times New Roman"/>
          <w:sz w:val="20"/>
          <w:szCs w:val="20"/>
          <w:lang w:val="en-US"/>
        </w:rPr>
        <w:t>are:</w:t>
      </w:r>
    </w:p>
    <w:p w:rsidR="001F4F21" w:rsidRPr="00DD7715" w:rsidRDefault="00F55D69" w:rsidP="001F4F21">
      <w:pPr>
        <w:pStyle w:val="ListParagraph"/>
        <w:numPr>
          <w:ilvl w:val="0"/>
          <w:numId w:val="15"/>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compliance with requirements related to preparation, adoption and evaluation of performance scheme,</w:t>
      </w:r>
    </w:p>
    <w:p w:rsidR="00F55D69" w:rsidRPr="00DD7715" w:rsidRDefault="003F60F7" w:rsidP="001F4F21">
      <w:pPr>
        <w:pStyle w:val="ListParagraph"/>
        <w:numPr>
          <w:ilvl w:val="0"/>
          <w:numId w:val="15"/>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analysis of relevant factors taking into account situation of each individual state,</w:t>
      </w:r>
    </w:p>
    <w:p w:rsidR="003F60F7" w:rsidRPr="00DD7715" w:rsidRDefault="00EB6A05" w:rsidP="001F4F21">
      <w:pPr>
        <w:pStyle w:val="ListParagraph"/>
        <w:numPr>
          <w:ilvl w:val="0"/>
          <w:numId w:val="15"/>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the interrelation between </w:t>
      </w:r>
      <w:r w:rsidR="00C02400" w:rsidRPr="00DD7715">
        <w:rPr>
          <w:rFonts w:ascii="Times New Roman" w:hAnsi="Times New Roman" w:cs="Times New Roman"/>
          <w:sz w:val="20"/>
          <w:szCs w:val="20"/>
          <w:lang w:val="en-US"/>
        </w:rPr>
        <w:t>all performance targets,</w:t>
      </w:r>
    </w:p>
    <w:p w:rsidR="00C02400" w:rsidRPr="00DD7715" w:rsidRDefault="00C02400" w:rsidP="001F4F21">
      <w:pPr>
        <w:pStyle w:val="ListParagraph"/>
        <w:numPr>
          <w:ilvl w:val="0"/>
          <w:numId w:val="15"/>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performance standards at the start of the reference period and resulting scope for further development</w:t>
      </w:r>
      <w:r w:rsidR="005E3D11" w:rsidRPr="00DD7715">
        <w:rPr>
          <w:rFonts w:ascii="Times New Roman" w:hAnsi="Times New Roman" w:cs="Times New Roman"/>
          <w:sz w:val="20"/>
          <w:szCs w:val="20"/>
          <w:lang w:val="en-US"/>
        </w:rPr>
        <w:t xml:space="preserve"> </w:t>
      </w:r>
      <w:fldSimple w:instr=" REF _Ref381260836 \r \h  \* MERGEFORMAT ">
        <w:r w:rsidR="00795A1E" w:rsidRPr="00795A1E">
          <w:rPr>
            <w:rFonts w:ascii="Times New Roman" w:hAnsi="Times New Roman" w:cs="Times New Roman"/>
            <w:sz w:val="20"/>
            <w:szCs w:val="20"/>
            <w:lang w:val="en-US"/>
          </w:rPr>
          <w:t>[2]</w:t>
        </w:r>
      </w:fldSimple>
      <w:r w:rsidRPr="00DD7715">
        <w:rPr>
          <w:rFonts w:ascii="Times New Roman" w:hAnsi="Times New Roman" w:cs="Times New Roman"/>
          <w:sz w:val="20"/>
          <w:szCs w:val="20"/>
          <w:lang w:val="en-US"/>
        </w:rPr>
        <w:t>.</w:t>
      </w:r>
    </w:p>
    <w:p w:rsidR="00A67F65" w:rsidRPr="00DD7715" w:rsidRDefault="001634CB"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In the case of performance scheme</w:t>
      </w:r>
      <w:r w:rsidR="005A696F" w:rsidRPr="00DD7715">
        <w:rPr>
          <w:rFonts w:ascii="Times New Roman" w:hAnsi="Times New Roman" w:cs="Times New Roman"/>
          <w:sz w:val="20"/>
          <w:szCs w:val="20"/>
          <w:lang w:val="en-US"/>
        </w:rPr>
        <w:t xml:space="preserve"> </w:t>
      </w:r>
      <w:r w:rsidRPr="00DD7715">
        <w:rPr>
          <w:rFonts w:ascii="Times New Roman" w:hAnsi="Times New Roman" w:cs="Times New Roman"/>
          <w:sz w:val="20"/>
          <w:szCs w:val="20"/>
          <w:lang w:val="en-US"/>
        </w:rPr>
        <w:t xml:space="preserve">consistency and compliance </w:t>
      </w:r>
      <w:r w:rsidR="0024190E" w:rsidRPr="00DD7715">
        <w:rPr>
          <w:rFonts w:ascii="Times New Roman" w:hAnsi="Times New Roman" w:cs="Times New Roman"/>
          <w:sz w:val="20"/>
          <w:szCs w:val="20"/>
          <w:lang w:val="en-US"/>
        </w:rPr>
        <w:t>with</w:t>
      </w:r>
      <w:r w:rsidRPr="00DD7715">
        <w:rPr>
          <w:rFonts w:ascii="Times New Roman" w:hAnsi="Times New Roman" w:cs="Times New Roman"/>
          <w:sz w:val="20"/>
          <w:szCs w:val="20"/>
          <w:lang w:val="en-US"/>
        </w:rPr>
        <w:t xml:space="preserve"> targets set at EU level, the European Commission</w:t>
      </w:r>
      <w:r w:rsidR="008900B7" w:rsidRPr="00DD7715">
        <w:rPr>
          <w:rFonts w:ascii="Times New Roman" w:hAnsi="Times New Roman" w:cs="Times New Roman"/>
          <w:sz w:val="20"/>
          <w:szCs w:val="20"/>
          <w:lang w:val="en-US"/>
        </w:rPr>
        <w:t xml:space="preserve"> informs</w:t>
      </w:r>
      <w:r w:rsidR="009E6422" w:rsidRPr="00DD7715">
        <w:rPr>
          <w:rFonts w:ascii="Times New Roman" w:hAnsi="Times New Roman" w:cs="Times New Roman"/>
          <w:sz w:val="20"/>
          <w:szCs w:val="20"/>
          <w:lang w:val="en-US"/>
        </w:rPr>
        <w:t xml:space="preserve"> the member state</w:t>
      </w:r>
      <w:r w:rsidR="007526FF" w:rsidRPr="00DD7715">
        <w:rPr>
          <w:rFonts w:ascii="Times New Roman" w:hAnsi="Times New Roman" w:cs="Times New Roman"/>
          <w:sz w:val="20"/>
          <w:szCs w:val="20"/>
          <w:lang w:val="en-US"/>
        </w:rPr>
        <w:t xml:space="preserve"> within four months of </w:t>
      </w:r>
      <w:r w:rsidR="00373A0E" w:rsidRPr="00DD7715">
        <w:rPr>
          <w:rFonts w:ascii="Times New Roman" w:hAnsi="Times New Roman" w:cs="Times New Roman"/>
          <w:sz w:val="20"/>
          <w:szCs w:val="20"/>
          <w:lang w:val="en-US"/>
        </w:rPr>
        <w:t xml:space="preserve">its </w:t>
      </w:r>
      <w:r w:rsidR="007526FF" w:rsidRPr="00DD7715">
        <w:rPr>
          <w:rFonts w:ascii="Times New Roman" w:hAnsi="Times New Roman" w:cs="Times New Roman"/>
          <w:sz w:val="20"/>
          <w:szCs w:val="20"/>
          <w:lang w:val="en-US"/>
        </w:rPr>
        <w:t xml:space="preserve">acceptance. </w:t>
      </w:r>
      <w:r w:rsidR="00806B30" w:rsidRPr="00DD7715">
        <w:rPr>
          <w:rFonts w:ascii="Times New Roman" w:hAnsi="Times New Roman" w:cs="Times New Roman"/>
          <w:sz w:val="20"/>
          <w:szCs w:val="20"/>
          <w:lang w:val="en-US"/>
        </w:rPr>
        <w:t xml:space="preserve">If there is any </w:t>
      </w:r>
      <w:r w:rsidR="001A443E" w:rsidRPr="00DD7715">
        <w:rPr>
          <w:rFonts w:ascii="Times New Roman" w:hAnsi="Times New Roman" w:cs="Times New Roman"/>
          <w:sz w:val="20"/>
          <w:szCs w:val="20"/>
          <w:lang w:val="en-US"/>
        </w:rPr>
        <w:t>procedure inconsistency, Commission will recommend the state to change its efficiency targets</w:t>
      </w:r>
      <w:r w:rsidR="00C906ED" w:rsidRPr="00DD7715">
        <w:rPr>
          <w:rFonts w:ascii="Times New Roman" w:hAnsi="Times New Roman" w:cs="Times New Roman"/>
          <w:sz w:val="20"/>
          <w:szCs w:val="20"/>
          <w:lang w:val="en-US"/>
        </w:rPr>
        <w:t>. No later than two months after issuing recomm</w:t>
      </w:r>
      <w:r w:rsidR="00FE5132" w:rsidRPr="00DD7715">
        <w:rPr>
          <w:rFonts w:ascii="Times New Roman" w:hAnsi="Times New Roman" w:cs="Times New Roman"/>
          <w:sz w:val="20"/>
          <w:szCs w:val="20"/>
          <w:lang w:val="en-US"/>
        </w:rPr>
        <w:t xml:space="preserve">endations state must adopt new </w:t>
      </w:r>
      <w:r w:rsidR="00C906ED" w:rsidRPr="00DD7715">
        <w:rPr>
          <w:rFonts w:ascii="Times New Roman" w:hAnsi="Times New Roman" w:cs="Times New Roman"/>
          <w:sz w:val="20"/>
          <w:szCs w:val="20"/>
          <w:lang w:val="en-US"/>
        </w:rPr>
        <w:t>changed targets</w:t>
      </w:r>
      <w:r w:rsidR="00FE5132" w:rsidRPr="00DD7715">
        <w:rPr>
          <w:rFonts w:ascii="Times New Roman" w:hAnsi="Times New Roman" w:cs="Times New Roman"/>
          <w:sz w:val="20"/>
          <w:szCs w:val="20"/>
          <w:lang w:val="en-US"/>
        </w:rPr>
        <w:t xml:space="preserve"> which will be evaluated. In the case of further inconsistency, the European Commission may decide that states </w:t>
      </w:r>
      <w:r w:rsidR="00582277" w:rsidRPr="00DD7715">
        <w:rPr>
          <w:rFonts w:ascii="Times New Roman" w:hAnsi="Times New Roman" w:cs="Times New Roman"/>
          <w:sz w:val="20"/>
          <w:szCs w:val="20"/>
          <w:lang w:val="en-US"/>
        </w:rPr>
        <w:t>take</w:t>
      </w:r>
      <w:r w:rsidR="00FE5132" w:rsidRPr="00DD7715">
        <w:rPr>
          <w:rFonts w:ascii="Times New Roman" w:hAnsi="Times New Roman" w:cs="Times New Roman"/>
          <w:sz w:val="20"/>
          <w:szCs w:val="20"/>
          <w:lang w:val="en-US"/>
        </w:rPr>
        <w:t xml:space="preserve"> corrective measures.</w:t>
      </w:r>
      <w:r w:rsidR="009B6068" w:rsidRPr="00DD7715">
        <w:rPr>
          <w:rFonts w:ascii="Times New Roman" w:hAnsi="Times New Roman" w:cs="Times New Roman"/>
          <w:sz w:val="20"/>
          <w:szCs w:val="20"/>
          <w:lang w:val="en-US"/>
        </w:rPr>
        <w:t xml:space="preserve"> At the latest two months after decision, the adopted corrective measures shall be forwarded to Commission.</w:t>
      </w:r>
    </w:p>
    <w:p w:rsidR="00521161" w:rsidRPr="00DD7715" w:rsidRDefault="00712C96"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Performance monitoring refers to </w:t>
      </w:r>
      <w:r w:rsidR="00E14DB2" w:rsidRPr="00DD7715">
        <w:rPr>
          <w:rFonts w:ascii="Times New Roman" w:hAnsi="Times New Roman" w:cs="Times New Roman"/>
          <w:sz w:val="20"/>
          <w:szCs w:val="20"/>
          <w:lang w:val="en-US"/>
        </w:rPr>
        <w:t xml:space="preserve">continuous process of collecting and analyzing data </w:t>
      </w:r>
      <w:r w:rsidR="00A96730" w:rsidRPr="00DD7715">
        <w:rPr>
          <w:rFonts w:ascii="Times New Roman" w:hAnsi="Times New Roman" w:cs="Times New Roman"/>
          <w:sz w:val="20"/>
          <w:szCs w:val="20"/>
          <w:lang w:val="en-US"/>
        </w:rPr>
        <w:t xml:space="preserve">in order to measure actual systems’ performance compared to predefined targets. </w:t>
      </w:r>
      <w:r w:rsidR="000F3CB9" w:rsidRPr="00DD7715">
        <w:rPr>
          <w:rFonts w:ascii="Times New Roman" w:hAnsi="Times New Roman" w:cs="Times New Roman"/>
          <w:sz w:val="20"/>
          <w:szCs w:val="20"/>
          <w:lang w:val="en-US"/>
        </w:rPr>
        <w:t>Performance Review Body assists the European Commission in the monitoring, evaluating and reviewing of the air navigation services performance at EU level or national/FAB level.</w:t>
      </w:r>
      <w:r w:rsidR="009A1882" w:rsidRPr="00DD7715">
        <w:rPr>
          <w:rFonts w:ascii="Times New Roman" w:hAnsi="Times New Roman" w:cs="Times New Roman"/>
          <w:sz w:val="20"/>
          <w:szCs w:val="20"/>
          <w:lang w:val="en-US"/>
        </w:rPr>
        <w:t xml:space="preserve"> National supervisory authorities are responsible not only for performance scheme development but also for </w:t>
      </w:r>
      <w:r w:rsidR="008F6E64" w:rsidRPr="00DD7715">
        <w:rPr>
          <w:rFonts w:ascii="Times New Roman" w:hAnsi="Times New Roman" w:cs="Times New Roman"/>
          <w:sz w:val="20"/>
          <w:szCs w:val="20"/>
          <w:lang w:val="en-US"/>
        </w:rPr>
        <w:t xml:space="preserve">supervision and monitoring of set targets. </w:t>
      </w:r>
    </w:p>
    <w:p w:rsidR="00C50BE2" w:rsidRPr="00DD7715" w:rsidRDefault="00C50BE2"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In the first half of the 2010</w:t>
      </w:r>
      <w:r w:rsidRPr="00DD7715">
        <w:rPr>
          <w:rFonts w:ascii="Times New Roman" w:hAnsi="Times New Roman" w:cs="Times New Roman"/>
          <w:sz w:val="20"/>
          <w:szCs w:val="20"/>
          <w:vertAlign w:val="superscript"/>
          <w:lang w:val="en-US"/>
        </w:rPr>
        <w:t>th</w:t>
      </w:r>
      <w:r w:rsidRPr="00DD7715">
        <w:rPr>
          <w:rFonts w:ascii="Times New Roman" w:hAnsi="Times New Roman" w:cs="Times New Roman"/>
          <w:sz w:val="20"/>
          <w:szCs w:val="20"/>
          <w:lang w:val="en-US"/>
        </w:rPr>
        <w:t>, PRB made target proposals in collaboration with air traffic stakeholders for achieving the overall efficiency at EU level. For the first reference period (between 2012 and 2014) these targets are:</w:t>
      </w:r>
    </w:p>
    <w:p w:rsidR="00C50BE2" w:rsidRPr="00DD7715" w:rsidRDefault="00C50BE2" w:rsidP="00C50BE2">
      <w:pPr>
        <w:pStyle w:val="ListParagraph"/>
        <w:numPr>
          <w:ilvl w:val="0"/>
          <w:numId w:val="13"/>
        </w:numPr>
        <w:spacing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r</w:t>
      </w:r>
      <w:r w:rsidR="00FD7C30">
        <w:rPr>
          <w:rFonts w:ascii="Times New Roman" w:hAnsi="Times New Roman" w:cs="Times New Roman"/>
          <w:sz w:val="20"/>
          <w:szCs w:val="20"/>
          <w:lang w:val="en-US"/>
        </w:rPr>
        <w:t>educe the route extension by -0.</w:t>
      </w:r>
      <w:r w:rsidRPr="00DD7715">
        <w:rPr>
          <w:rFonts w:ascii="Times New Roman" w:hAnsi="Times New Roman" w:cs="Times New Roman"/>
          <w:sz w:val="20"/>
          <w:szCs w:val="20"/>
          <w:lang w:val="en-US"/>
        </w:rPr>
        <w:t>75% until the end of 2014 (compared to 2009) in the key performance area environment,</w:t>
      </w:r>
    </w:p>
    <w:p w:rsidR="00C50BE2" w:rsidRPr="00DD7715" w:rsidRDefault="00C50BE2" w:rsidP="00C50BE2">
      <w:pPr>
        <w:pStyle w:val="ListParagraph"/>
        <w:numPr>
          <w:ilvl w:val="0"/>
          <w:numId w:val="13"/>
        </w:numPr>
        <w:spacing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lastRenderedPageBreak/>
        <w:t>reduce delay to 0.5 min per flight for the whole 2014</w:t>
      </w:r>
      <w:r w:rsidRPr="00DD7715">
        <w:rPr>
          <w:rFonts w:ascii="Times New Roman" w:hAnsi="Times New Roman" w:cs="Times New Roman"/>
          <w:sz w:val="20"/>
          <w:szCs w:val="20"/>
          <w:vertAlign w:val="superscript"/>
          <w:lang w:val="en-US"/>
        </w:rPr>
        <w:t>th</w:t>
      </w:r>
      <w:r w:rsidRPr="00DD7715">
        <w:rPr>
          <w:rFonts w:ascii="Times New Roman" w:hAnsi="Times New Roman" w:cs="Times New Roman"/>
          <w:sz w:val="20"/>
          <w:szCs w:val="20"/>
          <w:lang w:val="en-US"/>
        </w:rPr>
        <w:t xml:space="preserve"> in the key performance area capacity,</w:t>
      </w:r>
    </w:p>
    <w:p w:rsidR="00C50BE2" w:rsidRPr="00DD7715" w:rsidRDefault="00C50BE2" w:rsidP="009D1962">
      <w:pPr>
        <w:pStyle w:val="ListParagraph"/>
        <w:numPr>
          <w:ilvl w:val="0"/>
          <w:numId w:val="13"/>
        </w:numPr>
        <w:spacing w:after="0" w:line="240" w:lineRule="auto"/>
        <w:ind w:left="1071" w:hanging="357"/>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determine the unit rate at 53.92€ till 2014 in the key performance area cost efficiency</w:t>
      </w:r>
      <w:r w:rsidR="005E3D11" w:rsidRPr="00DD7715">
        <w:rPr>
          <w:rFonts w:ascii="Times New Roman" w:hAnsi="Times New Roman" w:cs="Times New Roman"/>
          <w:sz w:val="20"/>
          <w:szCs w:val="20"/>
          <w:lang w:val="en-US"/>
        </w:rPr>
        <w:t xml:space="preserve"> </w:t>
      </w:r>
      <w:fldSimple w:instr=" REF _Ref381260836 \r \h  \* MERGEFORMAT ">
        <w:r w:rsidR="00795A1E" w:rsidRPr="00795A1E">
          <w:rPr>
            <w:rFonts w:ascii="Times New Roman" w:hAnsi="Times New Roman" w:cs="Times New Roman"/>
            <w:sz w:val="20"/>
            <w:szCs w:val="20"/>
            <w:lang w:val="en-US"/>
          </w:rPr>
          <w:t>[2]</w:t>
        </w:r>
      </w:fldSimple>
      <w:r w:rsidRPr="00DD7715">
        <w:rPr>
          <w:rFonts w:ascii="Times New Roman" w:hAnsi="Times New Roman" w:cs="Times New Roman"/>
          <w:sz w:val="20"/>
          <w:szCs w:val="20"/>
          <w:lang w:val="en-US"/>
        </w:rPr>
        <w:t>.</w:t>
      </w:r>
    </w:p>
    <w:p w:rsidR="00521161" w:rsidRPr="00DD7715" w:rsidRDefault="005F16CA"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Performance measuring areas of air navigation services are defined by key factors safety, environment, capacity and cost efficiency.</w:t>
      </w:r>
    </w:p>
    <w:p w:rsidR="005F16CA" w:rsidRPr="00DD7715" w:rsidRDefault="005F16CA"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In order to increase performance to satisfactory level, certain targets are set at EU level as well as national and functional airspace block level. Targets are set using performance indicators in each key performance area in accordance with the guidelines contained in the </w:t>
      </w:r>
      <w:r w:rsidR="00ED7075" w:rsidRPr="00DD7715">
        <w:rPr>
          <w:rFonts w:ascii="Times New Roman" w:hAnsi="Times New Roman" w:cs="Times New Roman"/>
          <w:sz w:val="20"/>
          <w:szCs w:val="20"/>
          <w:lang w:val="en-US"/>
        </w:rPr>
        <w:t>performance</w:t>
      </w:r>
      <w:r w:rsidRPr="00DD7715">
        <w:rPr>
          <w:rFonts w:ascii="Times New Roman" w:hAnsi="Times New Roman" w:cs="Times New Roman"/>
          <w:sz w:val="20"/>
          <w:szCs w:val="20"/>
          <w:lang w:val="en-US"/>
        </w:rPr>
        <w:t xml:space="preserve"> scheme. For the first reference period </w:t>
      </w:r>
      <w:r w:rsidR="001A68F4" w:rsidRPr="00DD7715">
        <w:rPr>
          <w:rFonts w:ascii="Times New Roman" w:hAnsi="Times New Roman" w:cs="Times New Roman"/>
          <w:sz w:val="20"/>
          <w:szCs w:val="20"/>
          <w:lang w:val="en-US"/>
        </w:rPr>
        <w:t xml:space="preserve">(2012 - 2014) </w:t>
      </w:r>
      <w:r w:rsidRPr="00DD7715">
        <w:rPr>
          <w:rFonts w:ascii="Times New Roman" w:hAnsi="Times New Roman" w:cs="Times New Roman"/>
          <w:sz w:val="20"/>
          <w:szCs w:val="20"/>
          <w:lang w:val="en-US"/>
        </w:rPr>
        <w:t xml:space="preserve">targets are set within the key performance area environment, capacity and cost </w:t>
      </w:r>
      <w:r w:rsidR="00ED7075" w:rsidRPr="00DD7715">
        <w:rPr>
          <w:rFonts w:ascii="Times New Roman" w:hAnsi="Times New Roman" w:cs="Times New Roman"/>
          <w:sz w:val="20"/>
          <w:szCs w:val="20"/>
          <w:lang w:val="en-US"/>
        </w:rPr>
        <w:t>efficiency</w:t>
      </w:r>
      <w:r w:rsidRPr="00DD7715">
        <w:rPr>
          <w:rFonts w:ascii="Times New Roman" w:hAnsi="Times New Roman" w:cs="Times New Roman"/>
          <w:sz w:val="20"/>
          <w:szCs w:val="20"/>
          <w:lang w:val="en-US"/>
        </w:rPr>
        <w:t xml:space="preserve"> while not in safety where only</w:t>
      </w:r>
      <w:r w:rsidRPr="00DD7715">
        <w:rPr>
          <w:rFonts w:ascii="Times New Roman" w:hAnsi="Times New Roman" w:cs="Times New Roman"/>
          <w:color w:val="FF0000"/>
          <w:sz w:val="20"/>
          <w:szCs w:val="20"/>
          <w:lang w:val="en-US"/>
        </w:rPr>
        <w:t xml:space="preserve"> </w:t>
      </w:r>
      <w:r w:rsidRPr="00DD7715">
        <w:rPr>
          <w:rFonts w:ascii="Times New Roman" w:hAnsi="Times New Roman" w:cs="Times New Roman"/>
          <w:sz w:val="20"/>
          <w:szCs w:val="20"/>
          <w:lang w:val="en-US"/>
        </w:rPr>
        <w:t>key performance indicators are being observed.</w:t>
      </w:r>
      <w:r w:rsidR="00A51437" w:rsidRPr="00DD7715">
        <w:rPr>
          <w:rFonts w:ascii="Times New Roman" w:hAnsi="Times New Roman" w:cs="Times New Roman"/>
          <w:sz w:val="20"/>
          <w:szCs w:val="20"/>
          <w:lang w:val="en-US"/>
        </w:rPr>
        <w:t xml:space="preserve"> </w:t>
      </w:r>
      <w:r w:rsidR="009628A0" w:rsidRPr="00DD7715">
        <w:rPr>
          <w:rFonts w:ascii="Times New Roman" w:hAnsi="Times New Roman" w:cs="Times New Roman"/>
          <w:sz w:val="20"/>
          <w:szCs w:val="20"/>
          <w:lang w:val="en-US"/>
        </w:rPr>
        <w:t xml:space="preserve">The first reference period is considered to be a transitional period </w:t>
      </w:r>
      <w:r w:rsidR="005B5229" w:rsidRPr="00DD7715">
        <w:rPr>
          <w:rFonts w:ascii="Times New Roman" w:hAnsi="Times New Roman" w:cs="Times New Roman"/>
          <w:sz w:val="20"/>
          <w:szCs w:val="20"/>
          <w:lang w:val="en-US"/>
        </w:rPr>
        <w:t xml:space="preserve">where the overall efficiency is viewed </w:t>
      </w:r>
      <w:r w:rsidR="00E316D6" w:rsidRPr="00DD7715">
        <w:rPr>
          <w:rFonts w:ascii="Times New Roman" w:hAnsi="Times New Roman" w:cs="Times New Roman"/>
          <w:sz w:val="20"/>
          <w:szCs w:val="20"/>
          <w:lang w:val="en-US"/>
        </w:rPr>
        <w:t xml:space="preserve">with the respect to the targets set at EU and national level, while targets </w:t>
      </w:r>
      <w:r w:rsidR="00E53991" w:rsidRPr="00DD7715">
        <w:rPr>
          <w:rFonts w:ascii="Times New Roman" w:hAnsi="Times New Roman" w:cs="Times New Roman"/>
          <w:sz w:val="20"/>
          <w:szCs w:val="20"/>
          <w:lang w:val="en-US"/>
        </w:rPr>
        <w:t>at FAB level will take place in second reference period (2015 - 2019).</w:t>
      </w:r>
      <w:r w:rsidR="00DA12DB" w:rsidRPr="00DD7715">
        <w:rPr>
          <w:rFonts w:ascii="Times New Roman" w:hAnsi="Times New Roman" w:cs="Times New Roman"/>
          <w:sz w:val="20"/>
          <w:szCs w:val="20"/>
          <w:lang w:val="en-US"/>
        </w:rPr>
        <w:t xml:space="preserve"> </w:t>
      </w:r>
    </w:p>
    <w:p w:rsidR="00DA12DB" w:rsidRPr="00DD7715" w:rsidRDefault="002D5ACD"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Since proposal for EU wide targets is developed at least 15 months and then adopted 12 months before beginning of reference period</w:t>
      </w:r>
      <w:r w:rsidR="000A6CEB" w:rsidRPr="00DD7715">
        <w:rPr>
          <w:rFonts w:ascii="Times New Roman" w:hAnsi="Times New Roman" w:cs="Times New Roman"/>
          <w:sz w:val="20"/>
          <w:szCs w:val="20"/>
          <w:lang w:val="en-US"/>
        </w:rPr>
        <w:t xml:space="preserve"> all targets are revised.</w:t>
      </w:r>
      <w:r w:rsidRPr="00DD7715">
        <w:rPr>
          <w:rFonts w:ascii="Times New Roman" w:hAnsi="Times New Roman" w:cs="Times New Roman"/>
          <w:sz w:val="20"/>
          <w:szCs w:val="20"/>
          <w:lang w:val="en-US"/>
        </w:rPr>
        <w:t xml:space="preserve"> By comparison with the first reference period, targets for the second reference period </w:t>
      </w:r>
      <w:r w:rsidR="000A6CEB" w:rsidRPr="00DD7715">
        <w:rPr>
          <w:rFonts w:ascii="Times New Roman" w:hAnsi="Times New Roman" w:cs="Times New Roman"/>
          <w:sz w:val="20"/>
          <w:szCs w:val="20"/>
          <w:lang w:val="en-US"/>
        </w:rPr>
        <w:t>are as follow:</w:t>
      </w:r>
    </w:p>
    <w:p w:rsidR="000A6CEB" w:rsidRPr="00DD7715" w:rsidRDefault="00FB1895" w:rsidP="00FB1895">
      <w:pPr>
        <w:pStyle w:val="ListParagraph"/>
        <w:numPr>
          <w:ilvl w:val="0"/>
          <w:numId w:val="16"/>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at least EoSM</w:t>
      </w:r>
      <w:r w:rsidR="001C093F" w:rsidRPr="00DD7715">
        <w:rPr>
          <w:rStyle w:val="FootnoteReference"/>
          <w:rFonts w:ascii="Times New Roman" w:hAnsi="Times New Roman" w:cs="Times New Roman"/>
          <w:sz w:val="20"/>
          <w:szCs w:val="20"/>
          <w:lang w:val="en-US"/>
        </w:rPr>
        <w:footnoteReference w:id="10"/>
      </w:r>
      <w:r w:rsidRPr="00DD7715">
        <w:rPr>
          <w:rFonts w:ascii="Times New Roman" w:hAnsi="Times New Roman" w:cs="Times New Roman"/>
          <w:sz w:val="20"/>
          <w:szCs w:val="20"/>
          <w:lang w:val="en-US"/>
        </w:rPr>
        <w:t xml:space="preserve"> level 4 in all management objectives should be achieved by all ANSPs; by the end of RP2, all ANSPs should be reporting ATM Ground using the RAT methodology for severity classification for all reported occurrences (i.e. 100%),</w:t>
      </w:r>
    </w:p>
    <w:p w:rsidR="0086224D" w:rsidRPr="00DD7715" w:rsidRDefault="0086224D" w:rsidP="0086224D">
      <w:pPr>
        <w:pStyle w:val="ListParagraph"/>
        <w:numPr>
          <w:ilvl w:val="0"/>
          <w:numId w:val="16"/>
        </w:numPr>
        <w:autoSpaceDE w:val="0"/>
        <w:autoSpaceDN w:val="0"/>
        <w:adjustRightInd w:val="0"/>
        <w:spacing w:after="0" w:line="240" w:lineRule="auto"/>
        <w:jc w:val="both"/>
        <w:rPr>
          <w:rFonts w:ascii="Times New Roman" w:hAnsi="Times New Roman" w:cs="Times New Roman"/>
          <w:sz w:val="20"/>
          <w:szCs w:val="20"/>
          <w:lang w:val="en-US"/>
        </w:rPr>
      </w:pPr>
      <w:r w:rsidRPr="00DD7715">
        <w:rPr>
          <w:rFonts w:ascii="Times New Roman" w:hAnsi="Times New Roman" w:cs="Times New Roman"/>
          <w:bCs/>
          <w:sz w:val="20"/>
          <w:szCs w:val="20"/>
          <w:lang w:val="en-US"/>
        </w:rPr>
        <w:t>average horizontal en route flight efficiency will have to range between 4.1% - 4.4%,</w:t>
      </w:r>
    </w:p>
    <w:p w:rsidR="00B82A16" w:rsidRPr="00DD7715" w:rsidRDefault="00B82A16" w:rsidP="00B82A16">
      <w:pPr>
        <w:pStyle w:val="ListParagraph"/>
        <w:numPr>
          <w:ilvl w:val="0"/>
          <w:numId w:val="16"/>
        </w:numPr>
        <w:autoSpaceDE w:val="0"/>
        <w:autoSpaceDN w:val="0"/>
        <w:adjustRightInd w:val="0"/>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annual average en-route delays will have to amount between 0.3 – 0.6 min,</w:t>
      </w:r>
    </w:p>
    <w:p w:rsidR="00FB1895" w:rsidRPr="00DD7715" w:rsidRDefault="00B82A16" w:rsidP="00FB1895">
      <w:pPr>
        <w:pStyle w:val="ListParagraph"/>
        <w:numPr>
          <w:ilvl w:val="0"/>
          <w:numId w:val="16"/>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unit rates are still in determination process</w:t>
      </w:r>
      <w:r w:rsidR="00A44D9F" w:rsidRPr="00DD7715">
        <w:rPr>
          <w:rFonts w:ascii="Times New Roman" w:hAnsi="Times New Roman" w:cs="Times New Roman"/>
          <w:sz w:val="20"/>
          <w:szCs w:val="20"/>
          <w:lang w:val="en-US"/>
        </w:rPr>
        <w:t xml:space="preserve"> </w:t>
      </w:r>
      <w:fldSimple w:instr=" REF _Ref381261470 \r \h  \* MERGEFORMAT ">
        <w:r w:rsidR="00795A1E" w:rsidRPr="00795A1E">
          <w:rPr>
            <w:rFonts w:ascii="Times New Roman" w:hAnsi="Times New Roman" w:cs="Times New Roman"/>
            <w:sz w:val="20"/>
            <w:szCs w:val="20"/>
            <w:lang w:val="en-US"/>
          </w:rPr>
          <w:t>[4]</w:t>
        </w:r>
      </w:fldSimple>
      <w:r w:rsidRPr="00DD7715">
        <w:rPr>
          <w:rFonts w:ascii="Times New Roman" w:hAnsi="Times New Roman" w:cs="Times New Roman"/>
          <w:sz w:val="20"/>
          <w:szCs w:val="20"/>
          <w:lang w:val="en-US"/>
        </w:rPr>
        <w:t>.</w:t>
      </w:r>
    </w:p>
    <w:p w:rsidR="00F9116A" w:rsidRPr="00DD7715" w:rsidRDefault="00F739CA"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As far as functional airspace blocks, states which still have not adopted performance scheme with targets at FAB level must </w:t>
      </w:r>
      <w:r w:rsidR="00E97350" w:rsidRPr="00DD7715">
        <w:rPr>
          <w:rFonts w:ascii="Times New Roman" w:hAnsi="Times New Roman" w:cs="Times New Roman"/>
          <w:sz w:val="20"/>
          <w:szCs w:val="20"/>
          <w:lang w:val="en-US"/>
        </w:rPr>
        <w:t>forward</w:t>
      </w:r>
      <w:r w:rsidRPr="00DD7715">
        <w:rPr>
          <w:rFonts w:ascii="Times New Roman" w:hAnsi="Times New Roman" w:cs="Times New Roman"/>
          <w:sz w:val="20"/>
          <w:szCs w:val="20"/>
          <w:lang w:val="en-US"/>
        </w:rPr>
        <w:t xml:space="preserve"> </w:t>
      </w:r>
      <w:r w:rsidR="00FE1277" w:rsidRPr="00DD7715">
        <w:rPr>
          <w:rFonts w:ascii="Times New Roman" w:hAnsi="Times New Roman" w:cs="Times New Roman"/>
          <w:sz w:val="20"/>
          <w:szCs w:val="20"/>
          <w:lang w:val="en-US"/>
        </w:rPr>
        <w:t xml:space="preserve">aggregated information to European Commission in order to </w:t>
      </w:r>
      <w:r w:rsidR="00E97350" w:rsidRPr="00DD7715">
        <w:rPr>
          <w:rFonts w:ascii="Times New Roman" w:hAnsi="Times New Roman" w:cs="Times New Roman"/>
          <w:sz w:val="20"/>
          <w:szCs w:val="20"/>
          <w:lang w:val="en-US"/>
        </w:rPr>
        <w:t xml:space="preserve">conciliate those targets with the </w:t>
      </w:r>
      <w:r w:rsidR="0091490B" w:rsidRPr="00DD7715">
        <w:rPr>
          <w:rFonts w:ascii="Times New Roman" w:hAnsi="Times New Roman" w:cs="Times New Roman"/>
          <w:sz w:val="20"/>
          <w:szCs w:val="20"/>
          <w:lang w:val="en-US"/>
        </w:rPr>
        <w:t>EU wide performance targets.</w:t>
      </w:r>
    </w:p>
    <w:p w:rsidR="00D30F67" w:rsidRPr="00DD7715" w:rsidRDefault="00D30F67" w:rsidP="00F96580">
      <w:pPr>
        <w:spacing w:after="0" w:line="240" w:lineRule="auto"/>
        <w:jc w:val="both"/>
        <w:rPr>
          <w:rFonts w:ascii="Times New Roman" w:hAnsi="Times New Roman" w:cs="Times New Roman"/>
          <w:b/>
          <w:sz w:val="20"/>
          <w:szCs w:val="20"/>
          <w:lang w:val="en-US"/>
        </w:rPr>
      </w:pPr>
    </w:p>
    <w:p w:rsidR="00676B32" w:rsidRPr="00DD7715" w:rsidRDefault="001C093F" w:rsidP="00061A3B">
      <w:pPr>
        <w:spacing w:after="0" w:line="240" w:lineRule="auto"/>
        <w:ind w:firstLine="357"/>
        <w:jc w:val="center"/>
        <w:rPr>
          <w:rFonts w:ascii="Times New Roman" w:hAnsi="Times New Roman" w:cs="Times New Roman"/>
          <w:b/>
          <w:sz w:val="20"/>
          <w:szCs w:val="20"/>
          <w:lang w:val="en-US"/>
        </w:rPr>
      </w:pPr>
      <w:r w:rsidRPr="00DD7715">
        <w:rPr>
          <w:rFonts w:ascii="Times New Roman" w:hAnsi="Times New Roman" w:cs="Times New Roman"/>
          <w:b/>
          <w:sz w:val="20"/>
          <w:szCs w:val="20"/>
          <w:lang w:val="en-US"/>
        </w:rPr>
        <w:t>FUNCTIONAL AIRSPAC</w:t>
      </w:r>
      <w:r w:rsidR="00A46F1A">
        <w:rPr>
          <w:rFonts w:ascii="Times New Roman" w:hAnsi="Times New Roman" w:cs="Times New Roman"/>
          <w:b/>
          <w:sz w:val="20"/>
          <w:szCs w:val="20"/>
          <w:lang w:val="en-US"/>
        </w:rPr>
        <w:t>E BLOCK CENTRAL EUROPE</w:t>
      </w:r>
    </w:p>
    <w:p w:rsidR="004205C2" w:rsidRPr="00DD7715" w:rsidRDefault="004205C2" w:rsidP="004205C2">
      <w:pPr>
        <w:spacing w:after="0" w:line="240" w:lineRule="auto"/>
        <w:ind w:firstLine="357"/>
        <w:jc w:val="both"/>
        <w:rPr>
          <w:rFonts w:ascii="Times New Roman" w:hAnsi="Times New Roman" w:cs="Times New Roman"/>
          <w:b/>
          <w:sz w:val="20"/>
          <w:szCs w:val="20"/>
          <w:lang w:val="en-US"/>
        </w:rPr>
      </w:pPr>
    </w:p>
    <w:p w:rsidR="00746375" w:rsidRPr="00DD7715" w:rsidRDefault="009D0F6A" w:rsidP="00F63570">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Functional airspace blocks are, along with the performance scheme, the basis for ac</w:t>
      </w:r>
      <w:r w:rsidR="00366050" w:rsidRPr="00DD7715">
        <w:rPr>
          <w:rFonts w:ascii="Times New Roman" w:hAnsi="Times New Roman" w:cs="Times New Roman"/>
          <w:sz w:val="20"/>
          <w:szCs w:val="20"/>
          <w:lang w:val="en-US"/>
        </w:rPr>
        <w:t>hieving the Single European Sky designed for the purpose of rational European air traffic management. Based on operational requirements and established regardless of State boundaries, FABs promote and enhance cooperation of individual air navigation service providers (Figure 1)</w:t>
      </w:r>
      <w:r w:rsidR="00DB7A7B" w:rsidRPr="00DD7715">
        <w:rPr>
          <w:rFonts w:ascii="Times New Roman" w:hAnsi="Times New Roman" w:cs="Times New Roman"/>
          <w:sz w:val="20"/>
          <w:szCs w:val="20"/>
          <w:lang w:val="en-US"/>
        </w:rPr>
        <w:t xml:space="preserve">, </w:t>
      </w:r>
      <w:fldSimple w:instr=" REF _Ref381261709 \r \h  \* MERGEFORMAT ">
        <w:r w:rsidR="00795A1E" w:rsidRPr="00795A1E">
          <w:rPr>
            <w:rFonts w:ascii="Times New Roman" w:hAnsi="Times New Roman" w:cs="Times New Roman"/>
            <w:sz w:val="20"/>
            <w:szCs w:val="20"/>
            <w:lang w:val="en-US"/>
          </w:rPr>
          <w:t>[5]</w:t>
        </w:r>
      </w:fldSimple>
      <w:r w:rsidR="00366050" w:rsidRPr="00DD7715">
        <w:rPr>
          <w:rFonts w:ascii="Times New Roman" w:hAnsi="Times New Roman" w:cs="Times New Roman"/>
          <w:sz w:val="20"/>
          <w:szCs w:val="20"/>
          <w:lang w:val="en-US"/>
        </w:rPr>
        <w:t>.</w:t>
      </w:r>
    </w:p>
    <w:p w:rsidR="00746375" w:rsidRPr="00DD7715" w:rsidRDefault="00407064" w:rsidP="00F0762D">
      <w:pPr>
        <w:spacing w:after="0" w:line="240" w:lineRule="auto"/>
        <w:ind w:firstLine="357"/>
        <w:jc w:val="center"/>
        <w:rPr>
          <w:rFonts w:ascii="Times New Roman" w:hAnsi="Times New Roman" w:cs="Times New Roman"/>
          <w:sz w:val="20"/>
          <w:szCs w:val="20"/>
          <w:lang w:val="en-US"/>
        </w:rPr>
      </w:pPr>
      <w:r w:rsidRPr="00DD7715">
        <w:rPr>
          <w:rFonts w:ascii="Times New Roman" w:hAnsi="Times New Roman" w:cs="Times New Roman"/>
          <w:noProof/>
          <w:sz w:val="20"/>
          <w:szCs w:val="20"/>
          <w:lang w:eastAsia="hr-HR"/>
        </w:rPr>
        <w:lastRenderedPageBreak/>
        <w:drawing>
          <wp:inline distT="0" distB="0" distL="0" distR="0">
            <wp:extent cx="2023451" cy="2195084"/>
            <wp:effectExtent l="19050" t="19050" r="14899" b="14716"/>
            <wp:docPr id="4" name="Picture 1" descr="C:\Users\amodic\Desktop\LH-PolicyBrief-October-2011-F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dic\Desktop\LH-PolicyBrief-October-2011-FABs.jpg"/>
                    <pic:cNvPicPr>
                      <a:picLocks noChangeAspect="1" noChangeArrowheads="1"/>
                    </pic:cNvPicPr>
                  </pic:nvPicPr>
                  <pic:blipFill>
                    <a:blip r:embed="rId12" cstate="print"/>
                    <a:srcRect/>
                    <a:stretch>
                      <a:fillRect/>
                    </a:stretch>
                  </pic:blipFill>
                  <pic:spPr bwMode="auto">
                    <a:xfrm>
                      <a:off x="0" y="0"/>
                      <a:ext cx="2026693" cy="2198601"/>
                    </a:xfrm>
                    <a:prstGeom prst="rect">
                      <a:avLst/>
                    </a:prstGeom>
                    <a:noFill/>
                    <a:ln w="9525">
                      <a:solidFill>
                        <a:srgbClr val="000000"/>
                      </a:solidFill>
                      <a:miter lim="800000"/>
                      <a:headEnd/>
                      <a:tailEnd/>
                    </a:ln>
                  </pic:spPr>
                </pic:pic>
              </a:graphicData>
            </a:graphic>
          </wp:inline>
        </w:drawing>
      </w:r>
    </w:p>
    <w:p w:rsidR="00746375" w:rsidRPr="00DD7715" w:rsidRDefault="00746375" w:rsidP="00746375">
      <w:pPr>
        <w:spacing w:after="0" w:line="240" w:lineRule="auto"/>
        <w:ind w:firstLine="357"/>
        <w:jc w:val="center"/>
        <w:rPr>
          <w:rFonts w:ascii="Times New Roman" w:hAnsi="Times New Roman" w:cs="Times New Roman"/>
          <w:sz w:val="20"/>
          <w:szCs w:val="20"/>
          <w:lang w:val="en-US"/>
        </w:rPr>
      </w:pPr>
      <w:r w:rsidRPr="00DD7715">
        <w:rPr>
          <w:rFonts w:ascii="Times New Roman" w:hAnsi="Times New Roman" w:cs="Times New Roman"/>
          <w:b/>
          <w:sz w:val="20"/>
          <w:szCs w:val="20"/>
          <w:lang w:val="en-US"/>
        </w:rPr>
        <w:t>Figure 1</w:t>
      </w:r>
      <w:r w:rsidRPr="00DD7715">
        <w:rPr>
          <w:rFonts w:ascii="Times New Roman" w:hAnsi="Times New Roman" w:cs="Times New Roman"/>
          <w:sz w:val="20"/>
          <w:szCs w:val="20"/>
          <w:lang w:val="en-US"/>
        </w:rPr>
        <w:t>. Functional airspace blocks</w:t>
      </w:r>
    </w:p>
    <w:p w:rsidR="004205C2" w:rsidRPr="00DD7715" w:rsidRDefault="004205C2" w:rsidP="00E32E40">
      <w:pPr>
        <w:spacing w:after="0" w:line="240" w:lineRule="auto"/>
        <w:ind w:firstLine="357"/>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Source: </w:t>
      </w:r>
      <w:hyperlink r:id="rId13" w:history="1">
        <w:r w:rsidR="00F0762D" w:rsidRPr="00DD7715">
          <w:rPr>
            <w:rStyle w:val="Hyperlink"/>
            <w:rFonts w:ascii="Times New Roman" w:hAnsi="Times New Roman" w:cs="Times New Roman"/>
            <w:sz w:val="20"/>
            <w:szCs w:val="20"/>
            <w:lang w:val="en-US"/>
          </w:rPr>
          <w:t>http://www.lufthansagroup.com/fileadmin/downloads/en/policy-brief/10_2011/LH-PolicyBrief-October-2011-FABs.jpg</w:t>
        </w:r>
      </w:hyperlink>
    </w:p>
    <w:p w:rsidR="008A1D28" w:rsidRPr="00DD7715" w:rsidRDefault="00012E2F"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Rationalization of European air traffic management system refers to reduction in the number of air traffic controls and standardization of ATM infrastructure. Costs caused by service providing</w:t>
      </w:r>
      <w:r w:rsidR="009243C9" w:rsidRPr="00DD7715">
        <w:rPr>
          <w:rFonts w:ascii="Times New Roman" w:hAnsi="Times New Roman" w:cs="Times New Roman"/>
          <w:sz w:val="20"/>
          <w:szCs w:val="20"/>
          <w:lang w:val="en-US"/>
        </w:rPr>
        <w:t xml:space="preserve"> decrease that way while flight efficiency increases.</w:t>
      </w:r>
      <w:r w:rsidR="00A926B2" w:rsidRPr="00DD7715">
        <w:rPr>
          <w:rFonts w:ascii="Times New Roman" w:hAnsi="Times New Roman" w:cs="Times New Roman"/>
          <w:sz w:val="20"/>
          <w:szCs w:val="20"/>
          <w:lang w:val="en-US"/>
        </w:rPr>
        <w:t xml:space="preserve"> The best </w:t>
      </w:r>
      <w:r w:rsidR="0039167A" w:rsidRPr="00DD7715">
        <w:rPr>
          <w:rFonts w:ascii="Times New Roman" w:hAnsi="Times New Roman" w:cs="Times New Roman"/>
          <w:sz w:val="20"/>
          <w:szCs w:val="20"/>
          <w:lang w:val="en-US"/>
        </w:rPr>
        <w:t>example of ATM rationalization is</w:t>
      </w:r>
      <w:r w:rsidR="00A926B2" w:rsidRPr="00DD7715">
        <w:rPr>
          <w:rFonts w:ascii="Times New Roman" w:hAnsi="Times New Roman" w:cs="Times New Roman"/>
          <w:sz w:val="20"/>
          <w:szCs w:val="20"/>
          <w:lang w:val="en-US"/>
        </w:rPr>
        <w:t xml:space="preserve"> the United States.</w:t>
      </w:r>
      <w:r w:rsidR="0039167A" w:rsidRPr="00DD7715">
        <w:rPr>
          <w:rFonts w:ascii="Times New Roman" w:hAnsi="Times New Roman" w:cs="Times New Roman"/>
          <w:sz w:val="20"/>
          <w:szCs w:val="20"/>
          <w:lang w:val="en-US"/>
        </w:rPr>
        <w:t xml:space="preserve"> The United States manage the airspace of approximately equal spaciousness of the European airspace. With comparable number of airports (509</w:t>
      </w:r>
      <w:r w:rsidR="00B646DC" w:rsidRPr="00DD7715">
        <w:rPr>
          <w:rFonts w:ascii="Times New Roman" w:hAnsi="Times New Roman" w:cs="Times New Roman"/>
          <w:sz w:val="20"/>
          <w:szCs w:val="20"/>
          <w:lang w:val="en-US"/>
        </w:rPr>
        <w:t xml:space="preserve"> within the U.S., 450 within Europe</w:t>
      </w:r>
      <w:r w:rsidR="0039167A" w:rsidRPr="00DD7715">
        <w:rPr>
          <w:rFonts w:ascii="Times New Roman" w:hAnsi="Times New Roman" w:cs="Times New Roman"/>
          <w:sz w:val="20"/>
          <w:szCs w:val="20"/>
          <w:lang w:val="en-US"/>
        </w:rPr>
        <w:t>)</w:t>
      </w:r>
      <w:r w:rsidR="00B646DC" w:rsidRPr="00DD7715">
        <w:rPr>
          <w:rFonts w:ascii="Times New Roman" w:hAnsi="Times New Roman" w:cs="Times New Roman"/>
          <w:sz w:val="20"/>
          <w:szCs w:val="20"/>
          <w:lang w:val="en-US"/>
        </w:rPr>
        <w:t>, similar services and 38% less staff manage a 67% greater number of flights compared to Europe (15.9 million flights by comparison with the European 9.5 million)</w:t>
      </w:r>
      <w:r w:rsidR="008D5FFB" w:rsidRPr="00DD7715">
        <w:rPr>
          <w:rFonts w:ascii="Times New Roman" w:hAnsi="Times New Roman" w:cs="Times New Roman"/>
          <w:sz w:val="20"/>
          <w:szCs w:val="20"/>
          <w:lang w:val="en-US"/>
        </w:rPr>
        <w:t>,</w:t>
      </w:r>
      <w:r w:rsidR="00B646DC" w:rsidRPr="00DD7715">
        <w:rPr>
          <w:rFonts w:ascii="Times New Roman" w:hAnsi="Times New Roman" w:cs="Times New Roman"/>
          <w:sz w:val="20"/>
          <w:szCs w:val="20"/>
          <w:lang w:val="en-US"/>
        </w:rPr>
        <w:t xml:space="preserve"> (Figure 2). Such undertaking requires </w:t>
      </w:r>
      <w:r w:rsidR="00E503DF" w:rsidRPr="00DD7715">
        <w:rPr>
          <w:rFonts w:ascii="Times New Roman" w:hAnsi="Times New Roman" w:cs="Times New Roman"/>
          <w:sz w:val="20"/>
          <w:szCs w:val="20"/>
          <w:lang w:val="en-US"/>
        </w:rPr>
        <w:t>major investments so as to achieve the Single European Sky and accomplish its competitiveness relative to the U.S. solid regulatory guidelines are necessary. The outset is precisely the full establishment of functional airspace blocks</w:t>
      </w:r>
      <w:r w:rsidR="00B95CB6" w:rsidRPr="00DD7715">
        <w:rPr>
          <w:rFonts w:ascii="Times New Roman" w:hAnsi="Times New Roman" w:cs="Times New Roman"/>
          <w:sz w:val="20"/>
          <w:szCs w:val="20"/>
          <w:lang w:val="en-US"/>
        </w:rPr>
        <w:t xml:space="preserve"> </w:t>
      </w:r>
      <w:fldSimple w:instr=" REF _Ref381261943 \r \h  \* MERGEFORMAT ">
        <w:r w:rsidR="00795A1E" w:rsidRPr="00795A1E">
          <w:rPr>
            <w:rFonts w:ascii="Times New Roman" w:hAnsi="Times New Roman" w:cs="Times New Roman"/>
            <w:sz w:val="20"/>
            <w:szCs w:val="20"/>
            <w:lang w:val="en-US"/>
          </w:rPr>
          <w:t>[6]</w:t>
        </w:r>
      </w:fldSimple>
      <w:r w:rsidR="00E503DF" w:rsidRPr="00DD7715">
        <w:rPr>
          <w:rFonts w:ascii="Times New Roman" w:hAnsi="Times New Roman" w:cs="Times New Roman"/>
          <w:sz w:val="20"/>
          <w:szCs w:val="20"/>
          <w:lang w:val="en-US"/>
        </w:rPr>
        <w:t>.</w:t>
      </w:r>
    </w:p>
    <w:p w:rsidR="00F96BCA" w:rsidRDefault="00F96BCA" w:rsidP="00DE4A58">
      <w:pPr>
        <w:spacing w:after="0" w:line="240" w:lineRule="auto"/>
        <w:jc w:val="both"/>
        <w:rPr>
          <w:rFonts w:ascii="Times New Roman" w:hAnsi="Times New Roman" w:cs="Times New Roman"/>
          <w:sz w:val="20"/>
          <w:szCs w:val="20"/>
          <w:lang w:val="en-US"/>
        </w:rPr>
      </w:pPr>
    </w:p>
    <w:p w:rsidR="00F63570" w:rsidRDefault="00F63570" w:rsidP="00F63570">
      <w:pPr>
        <w:spacing w:after="0" w:line="240" w:lineRule="auto"/>
        <w:rPr>
          <w:rFonts w:ascii="Times New Roman" w:hAnsi="Times New Roman" w:cs="Times New Roman"/>
          <w:sz w:val="20"/>
          <w:szCs w:val="20"/>
          <w:lang w:val="en-US"/>
        </w:rPr>
      </w:pPr>
      <w:r w:rsidRPr="00DD7715">
        <w:rPr>
          <w:rFonts w:ascii="Times New Roman" w:hAnsi="Times New Roman" w:cs="Times New Roman"/>
          <w:sz w:val="20"/>
          <w:szCs w:val="20"/>
          <w:lang w:val="en-US"/>
        </w:rPr>
        <w:t>Figure 2. Differences between European and American ATM</w:t>
      </w:r>
    </w:p>
    <w:p w:rsidR="00F63570" w:rsidRDefault="00F63570" w:rsidP="00DE4A58">
      <w:pPr>
        <w:spacing w:after="0" w:line="240" w:lineRule="auto"/>
        <w:jc w:val="both"/>
        <w:rPr>
          <w:rFonts w:ascii="Times New Roman" w:hAnsi="Times New Roman" w:cs="Times New Roman"/>
          <w:sz w:val="20"/>
          <w:szCs w:val="20"/>
          <w:lang w:val="en-US"/>
        </w:rPr>
        <w:sectPr w:rsidR="00F63570" w:rsidSect="00F96BCA">
          <w:type w:val="continuous"/>
          <w:pgSz w:w="11906" w:h="16838"/>
          <w:pgMar w:top="1429" w:right="782" w:bottom="1429" w:left="782" w:header="709" w:footer="709" w:gutter="284"/>
          <w:cols w:num="2" w:space="708"/>
          <w:docGrid w:linePitch="360"/>
        </w:sectPr>
      </w:pPr>
      <w:r w:rsidRPr="00F63570">
        <w:rPr>
          <w:noProof/>
          <w:szCs w:val="20"/>
          <w:lang w:eastAsia="hr-HR"/>
        </w:rPr>
        <w:drawing>
          <wp:inline distT="0" distB="0" distL="0" distR="0">
            <wp:extent cx="3143250" cy="1590675"/>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b="10210"/>
                    <a:stretch>
                      <a:fillRect/>
                    </a:stretch>
                  </pic:blipFill>
                  <pic:spPr bwMode="auto">
                    <a:xfrm>
                      <a:off x="0" y="0"/>
                      <a:ext cx="3143432" cy="1590767"/>
                    </a:xfrm>
                    <a:prstGeom prst="rect">
                      <a:avLst/>
                    </a:prstGeom>
                    <a:noFill/>
                    <a:ln w="9525">
                      <a:noFill/>
                      <a:miter lim="800000"/>
                      <a:headEnd/>
                      <a:tailEnd/>
                    </a:ln>
                  </pic:spPr>
                </pic:pic>
              </a:graphicData>
            </a:graphic>
          </wp:inline>
        </w:drawing>
      </w:r>
      <w:r w:rsidRPr="00DD7715">
        <w:rPr>
          <w:rFonts w:ascii="Times New Roman" w:hAnsi="Times New Roman" w:cs="Times New Roman"/>
          <w:sz w:val="20"/>
          <w:szCs w:val="20"/>
          <w:lang w:val="en-US"/>
        </w:rPr>
        <w:t>Source: EUROCONTROL, FAA: U.S./Europe Comparison of ATM-Related Operational Performance, 2012.</w:t>
      </w:r>
    </w:p>
    <w:p w:rsidR="00BA5FB7" w:rsidRPr="00DD7715" w:rsidRDefault="007C5D8F" w:rsidP="00F63570">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lastRenderedPageBreak/>
        <w:t xml:space="preserve">Air navigation service </w:t>
      </w:r>
      <w:r w:rsidR="00BD7B78" w:rsidRPr="00DD7715">
        <w:rPr>
          <w:rFonts w:ascii="Times New Roman" w:hAnsi="Times New Roman" w:cs="Times New Roman"/>
          <w:sz w:val="20"/>
          <w:szCs w:val="20"/>
          <w:lang w:val="en-US"/>
        </w:rPr>
        <w:t>providers in Europe work on</w:t>
      </w:r>
      <w:r w:rsidR="00F96580" w:rsidRPr="00DD7715">
        <w:rPr>
          <w:rFonts w:ascii="Times New Roman" w:hAnsi="Times New Roman" w:cs="Times New Roman"/>
          <w:sz w:val="20"/>
          <w:szCs w:val="20"/>
          <w:lang w:val="en-US"/>
        </w:rPr>
        <w:t xml:space="preserve"> different </w:t>
      </w:r>
      <w:r w:rsidR="00B7456C" w:rsidRPr="00DD7715">
        <w:rPr>
          <w:rFonts w:ascii="Times New Roman" w:hAnsi="Times New Roman" w:cs="Times New Roman"/>
          <w:sz w:val="20"/>
          <w:szCs w:val="20"/>
          <w:lang w:val="en-US"/>
        </w:rPr>
        <w:t>systems which amplify</w:t>
      </w:r>
      <w:r w:rsidR="00BD7B78" w:rsidRPr="00DD7715">
        <w:rPr>
          <w:rFonts w:ascii="Times New Roman" w:hAnsi="Times New Roman" w:cs="Times New Roman"/>
          <w:sz w:val="20"/>
          <w:szCs w:val="20"/>
          <w:lang w:val="en-US"/>
        </w:rPr>
        <w:t xml:space="preserve"> the costs and greatly complicate</w:t>
      </w:r>
      <w:r w:rsidRPr="00DD7715">
        <w:rPr>
          <w:rFonts w:ascii="Times New Roman" w:hAnsi="Times New Roman" w:cs="Times New Roman"/>
          <w:sz w:val="20"/>
          <w:szCs w:val="20"/>
          <w:lang w:val="en-US"/>
        </w:rPr>
        <w:t xml:space="preserve"> coordinated implementation of SES. The key to increasing the overall efficiency of service providers lies in a standardized and interoperable management system defined at EU level. System standardization allows the equal workload distribution but also automatically resolves unequal efficiency levels that arise from different operational and technical concepts.</w:t>
      </w:r>
    </w:p>
    <w:p w:rsidR="003059C3" w:rsidRPr="00DD7715" w:rsidRDefault="007C5D8F"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With SES regulation 550/2004 on provision of services, Member States were requested to take all necessary measures in order to complete the FAB implementation till the end of 2012. Nine FABs were established</w:t>
      </w:r>
      <w:r w:rsidR="003059C3" w:rsidRPr="00DD7715">
        <w:rPr>
          <w:rFonts w:ascii="Times New Roman" w:hAnsi="Times New Roman" w:cs="Times New Roman"/>
          <w:sz w:val="20"/>
          <w:szCs w:val="20"/>
          <w:lang w:val="en-US"/>
        </w:rPr>
        <w:t xml:space="preserve"> (or under development)</w:t>
      </w:r>
      <w:r w:rsidRPr="00DD7715">
        <w:rPr>
          <w:rFonts w:ascii="Times New Roman" w:hAnsi="Times New Roman" w:cs="Times New Roman"/>
          <w:sz w:val="20"/>
          <w:szCs w:val="20"/>
          <w:lang w:val="en-US"/>
        </w:rPr>
        <w:t xml:space="preserve"> whose Member States are the following:</w:t>
      </w:r>
    </w:p>
    <w:p w:rsidR="003059C3" w:rsidRPr="00DC60BD" w:rsidRDefault="003059C3" w:rsidP="003059C3">
      <w:pPr>
        <w:pStyle w:val="ListParagraph"/>
        <w:numPr>
          <w:ilvl w:val="0"/>
          <w:numId w:val="9"/>
        </w:numPr>
        <w:spacing w:after="0" w:line="240" w:lineRule="auto"/>
        <w:jc w:val="both"/>
        <w:rPr>
          <w:rFonts w:ascii="Times New Roman" w:hAnsi="Times New Roman" w:cs="Times New Roman"/>
          <w:sz w:val="20"/>
          <w:szCs w:val="20"/>
          <w:lang w:val="en-US"/>
        </w:rPr>
      </w:pPr>
      <w:r w:rsidRPr="00DC60BD">
        <w:rPr>
          <w:rFonts w:ascii="Times New Roman" w:eastAsia="Times New Roman" w:hAnsi="Times New Roman" w:cs="Times New Roman"/>
          <w:bCs/>
          <w:sz w:val="20"/>
          <w:szCs w:val="20"/>
          <w:lang w:val="en-US" w:eastAsia="hr-HR"/>
        </w:rPr>
        <w:t>UK-Ireland FAB</w:t>
      </w:r>
      <w:r w:rsidRPr="00DC60BD">
        <w:rPr>
          <w:rFonts w:ascii="Times New Roman" w:eastAsia="Times New Roman" w:hAnsi="Times New Roman" w:cs="Times New Roman"/>
          <w:sz w:val="20"/>
          <w:szCs w:val="20"/>
          <w:lang w:val="en-US" w:eastAsia="hr-HR"/>
        </w:rPr>
        <w:t xml:space="preserve"> </w:t>
      </w:r>
    </w:p>
    <w:p w:rsidR="003059C3" w:rsidRPr="00DC60BD" w:rsidRDefault="003059C3" w:rsidP="003059C3">
      <w:pPr>
        <w:pStyle w:val="ListParagraph"/>
        <w:numPr>
          <w:ilvl w:val="0"/>
          <w:numId w:val="9"/>
        </w:numPr>
        <w:spacing w:after="0" w:line="240" w:lineRule="auto"/>
        <w:jc w:val="both"/>
        <w:rPr>
          <w:rFonts w:ascii="Times New Roman" w:hAnsi="Times New Roman" w:cs="Times New Roman"/>
          <w:sz w:val="20"/>
          <w:szCs w:val="20"/>
          <w:lang w:val="en-US"/>
        </w:rPr>
      </w:pPr>
      <w:r w:rsidRPr="00DC60BD">
        <w:rPr>
          <w:rFonts w:ascii="Times New Roman" w:eastAsia="Times New Roman" w:hAnsi="Times New Roman" w:cs="Times New Roman"/>
          <w:bCs/>
          <w:sz w:val="20"/>
          <w:szCs w:val="20"/>
          <w:lang w:val="en-US" w:eastAsia="hr-HR"/>
        </w:rPr>
        <w:t>Danish-Swedish FAB</w:t>
      </w:r>
      <w:r w:rsidRPr="00DC60BD">
        <w:rPr>
          <w:rFonts w:ascii="Times New Roman" w:eastAsia="Times New Roman" w:hAnsi="Times New Roman" w:cs="Times New Roman"/>
          <w:sz w:val="20"/>
          <w:szCs w:val="20"/>
          <w:lang w:val="en-US" w:eastAsia="hr-HR"/>
        </w:rPr>
        <w:t xml:space="preserve"> </w:t>
      </w:r>
    </w:p>
    <w:p w:rsidR="003059C3" w:rsidRPr="00807AFD" w:rsidRDefault="003059C3" w:rsidP="003059C3">
      <w:pPr>
        <w:pStyle w:val="ListParagraph"/>
        <w:numPr>
          <w:ilvl w:val="0"/>
          <w:numId w:val="9"/>
        </w:numPr>
        <w:spacing w:after="0" w:line="240" w:lineRule="auto"/>
        <w:jc w:val="both"/>
        <w:rPr>
          <w:rFonts w:ascii="Times New Roman" w:hAnsi="Times New Roman" w:cs="Times New Roman"/>
          <w:sz w:val="20"/>
          <w:szCs w:val="20"/>
          <w:lang w:val="en-US"/>
        </w:rPr>
      </w:pPr>
      <w:r w:rsidRPr="00807AFD">
        <w:rPr>
          <w:rFonts w:ascii="Times New Roman" w:eastAsia="Times New Roman" w:hAnsi="Times New Roman" w:cs="Times New Roman"/>
          <w:sz w:val="20"/>
          <w:szCs w:val="20"/>
          <w:lang w:val="en-US" w:eastAsia="hr-HR"/>
        </w:rPr>
        <w:t>Baltic FAB - Lithuania, Poland,</w:t>
      </w:r>
    </w:p>
    <w:p w:rsidR="003059C3" w:rsidRPr="00807AFD" w:rsidRDefault="003059C3" w:rsidP="003059C3">
      <w:pPr>
        <w:pStyle w:val="ListParagraph"/>
        <w:numPr>
          <w:ilvl w:val="0"/>
          <w:numId w:val="9"/>
        </w:numPr>
        <w:spacing w:after="0" w:line="240" w:lineRule="auto"/>
        <w:jc w:val="both"/>
        <w:rPr>
          <w:rFonts w:ascii="Times New Roman" w:hAnsi="Times New Roman" w:cs="Times New Roman"/>
          <w:sz w:val="20"/>
          <w:szCs w:val="20"/>
          <w:lang w:val="en-US"/>
        </w:rPr>
      </w:pPr>
      <w:r w:rsidRPr="00807AFD">
        <w:rPr>
          <w:rFonts w:ascii="Times New Roman" w:eastAsia="Times New Roman" w:hAnsi="Times New Roman" w:cs="Times New Roman"/>
          <w:sz w:val="20"/>
          <w:szCs w:val="20"/>
          <w:lang w:val="en-US" w:eastAsia="hr-HR"/>
        </w:rPr>
        <w:t>BLUE MED FAB - Cyprus, Greece, Italy and Malta,</w:t>
      </w:r>
    </w:p>
    <w:p w:rsidR="003059C3" w:rsidRPr="00807AFD" w:rsidRDefault="003059C3" w:rsidP="003059C3">
      <w:pPr>
        <w:pStyle w:val="ListParagraph"/>
        <w:numPr>
          <w:ilvl w:val="0"/>
          <w:numId w:val="9"/>
        </w:numPr>
        <w:spacing w:after="0" w:line="240" w:lineRule="auto"/>
        <w:jc w:val="both"/>
        <w:rPr>
          <w:rFonts w:ascii="Times New Roman" w:hAnsi="Times New Roman" w:cs="Times New Roman"/>
          <w:sz w:val="20"/>
          <w:szCs w:val="20"/>
          <w:lang w:val="en-US"/>
        </w:rPr>
      </w:pPr>
      <w:r w:rsidRPr="00807AFD">
        <w:rPr>
          <w:rFonts w:ascii="Times New Roman" w:eastAsia="Times New Roman" w:hAnsi="Times New Roman" w:cs="Times New Roman"/>
          <w:sz w:val="20"/>
          <w:szCs w:val="20"/>
          <w:lang w:val="en-US" w:eastAsia="hr-HR"/>
        </w:rPr>
        <w:t>Danube FAB - Bulgaria, Romania,</w:t>
      </w:r>
    </w:p>
    <w:p w:rsidR="003059C3" w:rsidRPr="00807AFD" w:rsidRDefault="003059C3" w:rsidP="003059C3">
      <w:pPr>
        <w:pStyle w:val="ListParagraph"/>
        <w:numPr>
          <w:ilvl w:val="0"/>
          <w:numId w:val="9"/>
        </w:numPr>
        <w:spacing w:after="0" w:line="240" w:lineRule="auto"/>
        <w:jc w:val="both"/>
        <w:rPr>
          <w:rFonts w:ascii="Times New Roman" w:hAnsi="Times New Roman" w:cs="Times New Roman"/>
          <w:sz w:val="20"/>
          <w:szCs w:val="20"/>
          <w:lang w:val="en-US"/>
        </w:rPr>
      </w:pPr>
      <w:r w:rsidRPr="00807AFD">
        <w:rPr>
          <w:rFonts w:ascii="Times New Roman" w:eastAsia="Times New Roman" w:hAnsi="Times New Roman" w:cs="Times New Roman"/>
          <w:sz w:val="20"/>
          <w:szCs w:val="20"/>
          <w:lang w:val="en-US" w:eastAsia="hr-HR"/>
        </w:rPr>
        <w:t>FAB CE - Austria, Bosnia &amp; Herzegovina, Croatia, Czech Republic, Hungary, Slovak Republic, Slovenia,</w:t>
      </w:r>
    </w:p>
    <w:p w:rsidR="003059C3" w:rsidRPr="00807AFD" w:rsidRDefault="003059C3" w:rsidP="003059C3">
      <w:pPr>
        <w:pStyle w:val="ListParagraph"/>
        <w:numPr>
          <w:ilvl w:val="0"/>
          <w:numId w:val="9"/>
        </w:numPr>
        <w:spacing w:after="0" w:line="240" w:lineRule="auto"/>
        <w:jc w:val="both"/>
        <w:rPr>
          <w:rFonts w:ascii="Times New Roman" w:hAnsi="Times New Roman" w:cs="Times New Roman"/>
          <w:sz w:val="20"/>
          <w:szCs w:val="20"/>
          <w:lang w:val="en-US"/>
        </w:rPr>
      </w:pPr>
      <w:r w:rsidRPr="00807AFD">
        <w:rPr>
          <w:rFonts w:ascii="Times New Roman" w:eastAsia="Times New Roman" w:hAnsi="Times New Roman" w:cs="Times New Roman"/>
          <w:sz w:val="20"/>
          <w:szCs w:val="20"/>
          <w:lang w:val="en-US" w:eastAsia="hr-HR"/>
        </w:rPr>
        <w:t>FABEC - Belgium, France, Germany, Luxembourg, the Netherlands and Switzerland,</w:t>
      </w:r>
    </w:p>
    <w:p w:rsidR="003059C3" w:rsidRPr="00807AFD" w:rsidRDefault="003059C3" w:rsidP="003059C3">
      <w:pPr>
        <w:pStyle w:val="ListParagraph"/>
        <w:numPr>
          <w:ilvl w:val="0"/>
          <w:numId w:val="9"/>
        </w:numPr>
        <w:spacing w:after="0" w:line="240" w:lineRule="auto"/>
        <w:jc w:val="both"/>
        <w:rPr>
          <w:rFonts w:ascii="Times New Roman" w:hAnsi="Times New Roman" w:cs="Times New Roman"/>
          <w:sz w:val="20"/>
          <w:szCs w:val="20"/>
          <w:lang w:val="en-US"/>
        </w:rPr>
      </w:pPr>
      <w:r w:rsidRPr="00807AFD">
        <w:rPr>
          <w:rFonts w:ascii="Times New Roman" w:eastAsia="Times New Roman" w:hAnsi="Times New Roman" w:cs="Times New Roman"/>
          <w:sz w:val="20"/>
          <w:szCs w:val="20"/>
          <w:lang w:val="en-US" w:eastAsia="hr-HR"/>
        </w:rPr>
        <w:t>North European FAB - Estonia, Finland, Latvia, and Norway,</w:t>
      </w:r>
    </w:p>
    <w:p w:rsidR="003059C3" w:rsidRPr="00807AFD" w:rsidRDefault="003059C3" w:rsidP="003059C3">
      <w:pPr>
        <w:pStyle w:val="ListParagraph"/>
        <w:numPr>
          <w:ilvl w:val="0"/>
          <w:numId w:val="9"/>
        </w:numPr>
        <w:spacing w:after="0" w:line="240" w:lineRule="auto"/>
        <w:jc w:val="both"/>
        <w:rPr>
          <w:rFonts w:ascii="Times New Roman" w:hAnsi="Times New Roman" w:cs="Times New Roman"/>
          <w:sz w:val="20"/>
          <w:szCs w:val="20"/>
          <w:lang w:val="en-US"/>
        </w:rPr>
      </w:pPr>
      <w:r w:rsidRPr="00807AFD">
        <w:rPr>
          <w:rFonts w:ascii="Times New Roman" w:eastAsia="Times New Roman" w:hAnsi="Times New Roman" w:cs="Times New Roman"/>
          <w:sz w:val="20"/>
          <w:szCs w:val="20"/>
          <w:lang w:val="en-US" w:eastAsia="hr-HR"/>
        </w:rPr>
        <w:t>South West FAB - Portugal, Spain.</w:t>
      </w:r>
    </w:p>
    <w:p w:rsidR="007E7C67" w:rsidRPr="00807AFD" w:rsidRDefault="007E7C67" w:rsidP="007E7C67">
      <w:pPr>
        <w:spacing w:after="0" w:line="240" w:lineRule="auto"/>
        <w:ind w:firstLine="357"/>
        <w:jc w:val="both"/>
        <w:rPr>
          <w:rFonts w:ascii="Times New Roman" w:hAnsi="Times New Roman" w:cs="Times New Roman"/>
          <w:sz w:val="20"/>
          <w:szCs w:val="20"/>
          <w:lang w:val="en-US"/>
        </w:rPr>
      </w:pPr>
      <w:r w:rsidRPr="00807AFD">
        <w:rPr>
          <w:rFonts w:ascii="Times New Roman" w:hAnsi="Times New Roman" w:cs="Times New Roman"/>
          <w:sz w:val="20"/>
          <w:szCs w:val="20"/>
          <w:lang w:val="en-US"/>
        </w:rPr>
        <w:t>Common strategic objectives of functional airspace blocks are:</w:t>
      </w:r>
    </w:p>
    <w:p w:rsidR="007E7C67" w:rsidRPr="00DD7715" w:rsidRDefault="007E7C67" w:rsidP="007E7C67">
      <w:pPr>
        <w:pStyle w:val="ListParagraph"/>
        <w:numPr>
          <w:ilvl w:val="0"/>
          <w:numId w:val="10"/>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to provide a sufficient safety level despite air traffic growth,</w:t>
      </w:r>
    </w:p>
    <w:p w:rsidR="007E7C67" w:rsidRPr="00DD7715" w:rsidRDefault="007E7C67" w:rsidP="007E7C67">
      <w:pPr>
        <w:pStyle w:val="ListParagraph"/>
        <w:numPr>
          <w:ilvl w:val="0"/>
          <w:numId w:val="10"/>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to satisfy the anticipated traffic increase with capacity,</w:t>
      </w:r>
    </w:p>
    <w:p w:rsidR="007E7C67" w:rsidRPr="00DD7715" w:rsidRDefault="007E7C67" w:rsidP="007E7C67">
      <w:pPr>
        <w:pStyle w:val="ListParagraph"/>
        <w:numPr>
          <w:ilvl w:val="0"/>
          <w:numId w:val="10"/>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to balance ANS costs within functional airspace blocks with setting up more efficient routes and ATC services,</w:t>
      </w:r>
    </w:p>
    <w:p w:rsidR="006A0F80" w:rsidRPr="00DD7715" w:rsidRDefault="007E7C67" w:rsidP="009D1962">
      <w:pPr>
        <w:pStyle w:val="ListParagraph"/>
        <w:numPr>
          <w:ilvl w:val="0"/>
          <w:numId w:val="10"/>
        </w:numPr>
        <w:spacing w:after="0" w:line="240" w:lineRule="auto"/>
        <w:ind w:left="1071" w:hanging="357"/>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to improve flight efficiency with a view to diminution of environmental pollution</w:t>
      </w:r>
      <w:r w:rsidR="00312170" w:rsidRPr="00DD7715">
        <w:rPr>
          <w:rFonts w:ascii="Times New Roman" w:hAnsi="Times New Roman" w:cs="Times New Roman"/>
          <w:sz w:val="20"/>
          <w:szCs w:val="20"/>
          <w:lang w:val="en-US"/>
        </w:rPr>
        <w:t xml:space="preserve"> </w:t>
      </w:r>
      <w:fldSimple w:instr=" REF _Ref381261709 \r \h  \* MERGEFORMAT ">
        <w:r w:rsidR="00795A1E" w:rsidRPr="00795A1E">
          <w:rPr>
            <w:rFonts w:ascii="Times New Roman" w:hAnsi="Times New Roman" w:cs="Times New Roman"/>
            <w:sz w:val="20"/>
            <w:szCs w:val="20"/>
            <w:lang w:val="en-US"/>
          </w:rPr>
          <w:t>[5]</w:t>
        </w:r>
      </w:fldSimple>
      <w:r w:rsidRPr="00DD7715">
        <w:rPr>
          <w:rFonts w:ascii="Times New Roman" w:hAnsi="Times New Roman" w:cs="Times New Roman"/>
          <w:sz w:val="20"/>
          <w:szCs w:val="20"/>
          <w:lang w:val="en-US"/>
        </w:rPr>
        <w:t>.</w:t>
      </w:r>
    </w:p>
    <w:p w:rsidR="009C12EB" w:rsidRPr="00DD7715" w:rsidRDefault="00F10984"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Functional airspace block Central Europe is a j</w:t>
      </w:r>
      <w:r w:rsidR="001E26FB" w:rsidRPr="00DD7715">
        <w:rPr>
          <w:rFonts w:ascii="Times New Roman" w:hAnsi="Times New Roman" w:cs="Times New Roman"/>
          <w:sz w:val="20"/>
          <w:szCs w:val="20"/>
          <w:lang w:val="en-US"/>
        </w:rPr>
        <w:t>oint initiative of seven states: Austria, Bosnia and Herzegovina, Croatia, Czech Republic, Hungary, Slovak Republic and Slovenia.</w:t>
      </w:r>
      <w:r w:rsidR="007E50ED" w:rsidRPr="00DD7715">
        <w:rPr>
          <w:rFonts w:ascii="Times New Roman" w:hAnsi="Times New Roman" w:cs="Times New Roman"/>
          <w:sz w:val="20"/>
          <w:szCs w:val="20"/>
          <w:lang w:val="en-US"/>
        </w:rPr>
        <w:t xml:space="preserve"> The role of functional airspace blocks is satisfying future air traffic growth </w:t>
      </w:r>
      <w:r w:rsidR="00A16EFA" w:rsidRPr="00DD7715">
        <w:rPr>
          <w:rFonts w:ascii="Times New Roman" w:hAnsi="Times New Roman" w:cs="Times New Roman"/>
          <w:sz w:val="20"/>
          <w:szCs w:val="20"/>
          <w:lang w:val="en-US"/>
        </w:rPr>
        <w:t xml:space="preserve">through rationalization and abolition of national boundaries thus increasing </w:t>
      </w:r>
      <w:r w:rsidR="00F62DE2" w:rsidRPr="00DD7715">
        <w:rPr>
          <w:rFonts w:ascii="Times New Roman" w:hAnsi="Times New Roman" w:cs="Times New Roman"/>
          <w:sz w:val="20"/>
          <w:szCs w:val="20"/>
          <w:lang w:val="en-US"/>
        </w:rPr>
        <w:t xml:space="preserve">capacity and overall efficiency. </w:t>
      </w:r>
      <w:r w:rsidR="006A1AF6" w:rsidRPr="00DD7715">
        <w:rPr>
          <w:rFonts w:ascii="Times New Roman" w:hAnsi="Times New Roman" w:cs="Times New Roman"/>
          <w:sz w:val="20"/>
          <w:szCs w:val="20"/>
          <w:lang w:val="en-US"/>
        </w:rPr>
        <w:t xml:space="preserve">Mentioned objectives should be achieved through </w:t>
      </w:r>
      <w:r w:rsidR="00F71CA3" w:rsidRPr="00DD7715">
        <w:rPr>
          <w:rFonts w:ascii="Times New Roman" w:hAnsi="Times New Roman" w:cs="Times New Roman"/>
          <w:sz w:val="20"/>
          <w:szCs w:val="20"/>
          <w:lang w:val="en-US"/>
        </w:rPr>
        <w:t>enhanced coo</w:t>
      </w:r>
      <w:r w:rsidR="00953E26" w:rsidRPr="00DD7715">
        <w:rPr>
          <w:rFonts w:ascii="Times New Roman" w:hAnsi="Times New Roman" w:cs="Times New Roman"/>
          <w:sz w:val="20"/>
          <w:szCs w:val="20"/>
          <w:lang w:val="en-US"/>
        </w:rPr>
        <w:t>peration between member states. Implementation process is conducted by governing structure</w:t>
      </w:r>
      <w:r w:rsidR="007C1F69" w:rsidRPr="00DD7715">
        <w:rPr>
          <w:rFonts w:ascii="Times New Roman" w:hAnsi="Times New Roman" w:cs="Times New Roman"/>
          <w:sz w:val="20"/>
          <w:szCs w:val="20"/>
          <w:lang w:val="en-US"/>
        </w:rPr>
        <w:t>s</w:t>
      </w:r>
      <w:r w:rsidR="00953E26" w:rsidRPr="00DD7715">
        <w:rPr>
          <w:rFonts w:ascii="Times New Roman" w:hAnsi="Times New Roman" w:cs="Times New Roman"/>
          <w:sz w:val="20"/>
          <w:szCs w:val="20"/>
          <w:lang w:val="en-US"/>
        </w:rPr>
        <w:t xml:space="preserve"> established at national </w:t>
      </w:r>
      <w:r w:rsidR="00440239" w:rsidRPr="00DD7715">
        <w:rPr>
          <w:rFonts w:ascii="Times New Roman" w:hAnsi="Times New Roman" w:cs="Times New Roman"/>
          <w:sz w:val="20"/>
          <w:szCs w:val="20"/>
          <w:lang w:val="en-US"/>
        </w:rPr>
        <w:t xml:space="preserve">(State) </w:t>
      </w:r>
      <w:r w:rsidR="00953E26" w:rsidRPr="00DD7715">
        <w:rPr>
          <w:rFonts w:ascii="Times New Roman" w:hAnsi="Times New Roman" w:cs="Times New Roman"/>
          <w:sz w:val="20"/>
          <w:szCs w:val="20"/>
          <w:lang w:val="en-US"/>
        </w:rPr>
        <w:t xml:space="preserve">and ANSP level. </w:t>
      </w:r>
      <w:r w:rsidR="00A60238" w:rsidRPr="00DD7715">
        <w:rPr>
          <w:rFonts w:ascii="Times New Roman" w:hAnsi="Times New Roman" w:cs="Times New Roman"/>
          <w:sz w:val="20"/>
          <w:szCs w:val="20"/>
          <w:lang w:val="en-US"/>
        </w:rPr>
        <w:t xml:space="preserve">National level </w:t>
      </w:r>
      <w:r w:rsidR="009C12EB" w:rsidRPr="00DD7715">
        <w:rPr>
          <w:rFonts w:ascii="Times New Roman" w:hAnsi="Times New Roman" w:cs="Times New Roman"/>
          <w:sz w:val="20"/>
          <w:szCs w:val="20"/>
          <w:lang w:val="en-US"/>
        </w:rPr>
        <w:t xml:space="preserve">structures </w:t>
      </w:r>
      <w:r w:rsidR="00EF12F0" w:rsidRPr="00DD7715">
        <w:rPr>
          <w:rFonts w:ascii="Times New Roman" w:hAnsi="Times New Roman" w:cs="Times New Roman"/>
          <w:sz w:val="20"/>
          <w:szCs w:val="20"/>
          <w:lang w:val="en-US"/>
        </w:rPr>
        <w:t xml:space="preserve">make highest decisions related to implementation as well as operation of FAB and </w:t>
      </w:r>
      <w:r w:rsidR="009C12EB" w:rsidRPr="00DD7715">
        <w:rPr>
          <w:rFonts w:ascii="Times New Roman" w:hAnsi="Times New Roman" w:cs="Times New Roman"/>
          <w:sz w:val="20"/>
          <w:szCs w:val="20"/>
          <w:lang w:val="en-US"/>
        </w:rPr>
        <w:t>include:</w:t>
      </w:r>
    </w:p>
    <w:p w:rsidR="00953E26" w:rsidRPr="00DD7715" w:rsidRDefault="009C12EB" w:rsidP="009C12EB">
      <w:pPr>
        <w:pStyle w:val="ListParagraph"/>
        <w:numPr>
          <w:ilvl w:val="0"/>
          <w:numId w:val="28"/>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FAB CE Council as the highest joint-decision making body,</w:t>
      </w:r>
    </w:p>
    <w:p w:rsidR="009C12EB" w:rsidRPr="00DD7715" w:rsidRDefault="009C12EB" w:rsidP="009C12EB">
      <w:pPr>
        <w:pStyle w:val="ListParagraph"/>
        <w:numPr>
          <w:ilvl w:val="0"/>
          <w:numId w:val="28"/>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JC-MACC (Joint Civil – Military Airspace Coordination Committee</w:t>
      </w:r>
      <w:r w:rsidR="007C1F69" w:rsidRPr="00DD7715">
        <w:rPr>
          <w:rFonts w:ascii="Times New Roman" w:hAnsi="Times New Roman" w:cs="Times New Roman"/>
          <w:sz w:val="20"/>
          <w:szCs w:val="20"/>
          <w:lang w:val="en-US"/>
        </w:rPr>
        <w:t>),</w:t>
      </w:r>
    </w:p>
    <w:p w:rsidR="007C1F69" w:rsidRPr="00DD7715" w:rsidRDefault="007C1F69" w:rsidP="009C12EB">
      <w:pPr>
        <w:pStyle w:val="ListParagraph"/>
        <w:numPr>
          <w:ilvl w:val="0"/>
          <w:numId w:val="28"/>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lastRenderedPageBreak/>
        <w:t>NSA CC (National Supervisory Authorities Coordination Committee)</w:t>
      </w:r>
      <w:r w:rsidR="002543C0" w:rsidRPr="00DD7715">
        <w:rPr>
          <w:rFonts w:ascii="Times New Roman" w:hAnsi="Times New Roman" w:cs="Times New Roman"/>
          <w:sz w:val="20"/>
          <w:szCs w:val="20"/>
          <w:lang w:val="en-US"/>
        </w:rPr>
        <w:t xml:space="preserve">, </w:t>
      </w:r>
      <w:fldSimple w:instr=" REF _Ref381262647 \r \h  \* MERGEFORMAT ">
        <w:r w:rsidR="00795A1E" w:rsidRPr="00795A1E">
          <w:rPr>
            <w:rFonts w:ascii="Times New Roman" w:hAnsi="Times New Roman" w:cs="Times New Roman"/>
            <w:sz w:val="20"/>
            <w:szCs w:val="20"/>
            <w:lang w:val="en-US"/>
          </w:rPr>
          <w:t>[7]</w:t>
        </w:r>
      </w:fldSimple>
      <w:r w:rsidRPr="00DD7715">
        <w:rPr>
          <w:rFonts w:ascii="Times New Roman" w:hAnsi="Times New Roman" w:cs="Times New Roman"/>
          <w:sz w:val="20"/>
          <w:szCs w:val="20"/>
          <w:lang w:val="en-US"/>
        </w:rPr>
        <w:t>.</w:t>
      </w:r>
    </w:p>
    <w:p w:rsidR="007C1F69" w:rsidRPr="00DD7715" w:rsidRDefault="00357F2B"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Air navigation service providers’ structures are in charge of enhancing the cooperation between all ANSPs included:</w:t>
      </w:r>
    </w:p>
    <w:p w:rsidR="00357F2B" w:rsidRPr="00DD7715" w:rsidRDefault="00935611" w:rsidP="00357F2B">
      <w:pPr>
        <w:pStyle w:val="ListParagraph"/>
        <w:numPr>
          <w:ilvl w:val="0"/>
          <w:numId w:val="29"/>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CEO Committee,</w:t>
      </w:r>
    </w:p>
    <w:p w:rsidR="00935611" w:rsidRPr="00DD7715" w:rsidRDefault="00935611" w:rsidP="00357F2B">
      <w:pPr>
        <w:pStyle w:val="ListParagraph"/>
        <w:numPr>
          <w:ilvl w:val="0"/>
          <w:numId w:val="29"/>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FAB CE Steering Committee, </w:t>
      </w:r>
    </w:p>
    <w:p w:rsidR="00935611" w:rsidRPr="00DD7715" w:rsidRDefault="00935611" w:rsidP="00357F2B">
      <w:pPr>
        <w:pStyle w:val="ListParagraph"/>
        <w:numPr>
          <w:ilvl w:val="0"/>
          <w:numId w:val="29"/>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Program Management, </w:t>
      </w:r>
    </w:p>
    <w:p w:rsidR="00935611" w:rsidRPr="00DD7715" w:rsidRDefault="00D310CD" w:rsidP="00357F2B">
      <w:pPr>
        <w:pStyle w:val="ListParagraph"/>
        <w:numPr>
          <w:ilvl w:val="0"/>
          <w:numId w:val="29"/>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Sub-committees at executive/working level</w:t>
      </w:r>
      <w:r w:rsidR="002543C0" w:rsidRPr="00DD7715">
        <w:rPr>
          <w:rFonts w:ascii="Times New Roman" w:hAnsi="Times New Roman" w:cs="Times New Roman"/>
          <w:sz w:val="20"/>
          <w:szCs w:val="20"/>
          <w:lang w:val="en-US"/>
        </w:rPr>
        <w:t xml:space="preserve"> </w:t>
      </w:r>
      <w:fldSimple w:instr=" REF _Ref381262647 \r \h  \* MERGEFORMAT ">
        <w:r w:rsidR="00795A1E" w:rsidRPr="00795A1E">
          <w:rPr>
            <w:rFonts w:ascii="Times New Roman" w:hAnsi="Times New Roman" w:cs="Times New Roman"/>
            <w:sz w:val="20"/>
            <w:szCs w:val="20"/>
            <w:lang w:val="en-US"/>
          </w:rPr>
          <w:t>[7]</w:t>
        </w:r>
      </w:fldSimple>
      <w:r w:rsidRPr="00DD7715">
        <w:rPr>
          <w:rFonts w:ascii="Times New Roman" w:hAnsi="Times New Roman" w:cs="Times New Roman"/>
          <w:sz w:val="20"/>
          <w:szCs w:val="20"/>
          <w:lang w:val="en-US"/>
        </w:rPr>
        <w:t>.</w:t>
      </w:r>
    </w:p>
    <w:p w:rsidR="0091536E" w:rsidRPr="00DD7715" w:rsidRDefault="00861A76"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Implementation progress of functional airspace block Central Europe is shown on Figure 3. </w:t>
      </w:r>
      <w:r w:rsidR="0054324D" w:rsidRPr="00DD7715">
        <w:rPr>
          <w:rFonts w:ascii="Times New Roman" w:hAnsi="Times New Roman" w:cs="Times New Roman"/>
          <w:sz w:val="20"/>
          <w:szCs w:val="20"/>
          <w:lang w:val="en-US"/>
        </w:rPr>
        <w:t xml:space="preserve">Since FAB CE is consisted of seven states, </w:t>
      </w:r>
      <w:r w:rsidR="00F31C73" w:rsidRPr="00DD7715">
        <w:rPr>
          <w:rFonts w:ascii="Times New Roman" w:hAnsi="Times New Roman" w:cs="Times New Roman"/>
          <w:sz w:val="20"/>
          <w:szCs w:val="20"/>
          <w:lang w:val="en-US"/>
        </w:rPr>
        <w:t xml:space="preserve">it was necessary to </w:t>
      </w:r>
      <w:r w:rsidR="00367A17" w:rsidRPr="00DD7715">
        <w:rPr>
          <w:rFonts w:ascii="Times New Roman" w:hAnsi="Times New Roman" w:cs="Times New Roman"/>
          <w:sz w:val="20"/>
          <w:szCs w:val="20"/>
          <w:lang w:val="en-US"/>
        </w:rPr>
        <w:t xml:space="preserve">provide guidelines, examine its feasibility as to </w:t>
      </w:r>
      <w:r w:rsidR="00470DCF" w:rsidRPr="00DD7715">
        <w:rPr>
          <w:rFonts w:ascii="Times New Roman" w:hAnsi="Times New Roman" w:cs="Times New Roman"/>
          <w:sz w:val="20"/>
          <w:szCs w:val="20"/>
          <w:lang w:val="en-US"/>
        </w:rPr>
        <w:t>determine</w:t>
      </w:r>
      <w:r w:rsidR="00367A17" w:rsidRPr="00DD7715">
        <w:rPr>
          <w:rFonts w:ascii="Times New Roman" w:hAnsi="Times New Roman" w:cs="Times New Roman"/>
          <w:sz w:val="20"/>
          <w:szCs w:val="20"/>
          <w:lang w:val="en-US"/>
        </w:rPr>
        <w:t xml:space="preserve"> specific</w:t>
      </w:r>
      <w:r w:rsidR="00470DCF" w:rsidRPr="00DD7715">
        <w:rPr>
          <w:rFonts w:ascii="Times New Roman" w:hAnsi="Times New Roman" w:cs="Times New Roman"/>
          <w:sz w:val="20"/>
          <w:szCs w:val="20"/>
          <w:lang w:val="en-US"/>
        </w:rPr>
        <w:t xml:space="preserve"> implementation phases</w:t>
      </w:r>
      <w:r w:rsidR="00367A17" w:rsidRPr="00DD7715">
        <w:rPr>
          <w:rFonts w:ascii="Times New Roman" w:hAnsi="Times New Roman" w:cs="Times New Roman"/>
          <w:sz w:val="20"/>
          <w:szCs w:val="20"/>
          <w:lang w:val="en-US"/>
        </w:rPr>
        <w:t>.</w:t>
      </w:r>
      <w:r w:rsidR="008B42CC" w:rsidRPr="00DD7715">
        <w:rPr>
          <w:rFonts w:ascii="Times New Roman" w:hAnsi="Times New Roman" w:cs="Times New Roman"/>
          <w:sz w:val="20"/>
          <w:szCs w:val="20"/>
          <w:lang w:val="en-US"/>
        </w:rPr>
        <w:t xml:space="preserve"> In 2008, feasibility study was adopted by all contracting states. </w:t>
      </w:r>
      <w:r w:rsidR="00A1268C" w:rsidRPr="00DD7715">
        <w:rPr>
          <w:rFonts w:ascii="Times New Roman" w:hAnsi="Times New Roman" w:cs="Times New Roman"/>
          <w:sz w:val="20"/>
          <w:szCs w:val="20"/>
          <w:lang w:val="en-US"/>
        </w:rPr>
        <w:t>Due to f</w:t>
      </w:r>
      <w:r w:rsidR="00122890" w:rsidRPr="00DD7715">
        <w:rPr>
          <w:rFonts w:ascii="Times New Roman" w:hAnsi="Times New Roman" w:cs="Times New Roman"/>
          <w:sz w:val="20"/>
          <w:szCs w:val="20"/>
          <w:lang w:val="en-US"/>
        </w:rPr>
        <w:t xml:space="preserve">unctional airspace block </w:t>
      </w:r>
      <w:r w:rsidR="00A1268C" w:rsidRPr="00DD7715">
        <w:rPr>
          <w:rFonts w:ascii="Times New Roman" w:hAnsi="Times New Roman" w:cs="Times New Roman"/>
          <w:sz w:val="20"/>
          <w:szCs w:val="20"/>
          <w:lang w:val="en-US"/>
        </w:rPr>
        <w:t>comprehension of</w:t>
      </w:r>
      <w:r w:rsidR="00122890" w:rsidRPr="00DD7715">
        <w:rPr>
          <w:rFonts w:ascii="Times New Roman" w:hAnsi="Times New Roman" w:cs="Times New Roman"/>
          <w:sz w:val="20"/>
          <w:szCs w:val="20"/>
          <w:lang w:val="en-US"/>
        </w:rPr>
        <w:t xml:space="preserve"> lower and upper</w:t>
      </w:r>
      <w:r w:rsidR="00234F99" w:rsidRPr="00DD7715">
        <w:rPr>
          <w:rFonts w:ascii="Times New Roman" w:hAnsi="Times New Roman" w:cs="Times New Roman"/>
          <w:sz w:val="20"/>
          <w:szCs w:val="20"/>
          <w:lang w:val="en-US"/>
        </w:rPr>
        <w:t xml:space="preserve"> en-route</w:t>
      </w:r>
      <w:r w:rsidR="00E9577A" w:rsidRPr="00DD7715">
        <w:rPr>
          <w:rFonts w:ascii="Times New Roman" w:hAnsi="Times New Roman" w:cs="Times New Roman"/>
          <w:sz w:val="20"/>
          <w:szCs w:val="20"/>
          <w:lang w:val="en-US"/>
        </w:rPr>
        <w:t xml:space="preserve"> airspace, f</w:t>
      </w:r>
      <w:r w:rsidR="00234F99" w:rsidRPr="00DD7715">
        <w:rPr>
          <w:rFonts w:ascii="Times New Roman" w:hAnsi="Times New Roman" w:cs="Times New Roman"/>
          <w:sz w:val="20"/>
          <w:szCs w:val="20"/>
          <w:lang w:val="en-US"/>
        </w:rPr>
        <w:t xml:space="preserve">or the </w:t>
      </w:r>
      <w:r w:rsidR="006C24B4" w:rsidRPr="00DD7715">
        <w:rPr>
          <w:rFonts w:ascii="Times New Roman" w:hAnsi="Times New Roman" w:cs="Times New Roman"/>
          <w:sz w:val="20"/>
          <w:szCs w:val="20"/>
          <w:lang w:val="en-US"/>
        </w:rPr>
        <w:t>purpose</w:t>
      </w:r>
      <w:r w:rsidR="00234F99" w:rsidRPr="00DD7715">
        <w:rPr>
          <w:rFonts w:ascii="Times New Roman" w:hAnsi="Times New Roman" w:cs="Times New Roman"/>
          <w:sz w:val="20"/>
          <w:szCs w:val="20"/>
          <w:lang w:val="en-US"/>
        </w:rPr>
        <w:t xml:space="preserve"> of </w:t>
      </w:r>
      <w:r w:rsidR="006D7206" w:rsidRPr="00DD7715">
        <w:rPr>
          <w:rFonts w:ascii="Times New Roman" w:hAnsi="Times New Roman" w:cs="Times New Roman"/>
          <w:sz w:val="20"/>
          <w:szCs w:val="20"/>
          <w:lang w:val="en-US"/>
        </w:rPr>
        <w:t xml:space="preserve">ANSP </w:t>
      </w:r>
      <w:r w:rsidR="008D4541" w:rsidRPr="00DD7715">
        <w:rPr>
          <w:rFonts w:ascii="Times New Roman" w:hAnsi="Times New Roman" w:cs="Times New Roman"/>
          <w:sz w:val="20"/>
          <w:szCs w:val="20"/>
          <w:lang w:val="en-US"/>
        </w:rPr>
        <w:t xml:space="preserve">coordination and </w:t>
      </w:r>
      <w:r w:rsidR="006D7206" w:rsidRPr="00DD7715">
        <w:rPr>
          <w:rFonts w:ascii="Times New Roman" w:hAnsi="Times New Roman" w:cs="Times New Roman"/>
          <w:sz w:val="20"/>
          <w:szCs w:val="20"/>
          <w:lang w:val="en-US"/>
        </w:rPr>
        <w:t xml:space="preserve">compliance with feasibility study, </w:t>
      </w:r>
      <w:r w:rsidR="000F030F" w:rsidRPr="00DD7715">
        <w:rPr>
          <w:rFonts w:ascii="Times New Roman" w:hAnsi="Times New Roman" w:cs="Times New Roman"/>
          <w:sz w:val="20"/>
          <w:szCs w:val="20"/>
          <w:lang w:val="en-US"/>
        </w:rPr>
        <w:t xml:space="preserve">states created </w:t>
      </w:r>
      <w:r w:rsidR="00E244BC" w:rsidRPr="00DD7715">
        <w:rPr>
          <w:rFonts w:ascii="Times New Roman" w:hAnsi="Times New Roman" w:cs="Times New Roman"/>
          <w:sz w:val="20"/>
          <w:szCs w:val="20"/>
          <w:lang w:val="en-US"/>
        </w:rPr>
        <w:t xml:space="preserve">a </w:t>
      </w:r>
      <w:r w:rsidR="00F96A09" w:rsidRPr="00DD7715">
        <w:rPr>
          <w:rFonts w:ascii="Times New Roman" w:hAnsi="Times New Roman" w:cs="Times New Roman"/>
          <w:sz w:val="20"/>
          <w:szCs w:val="20"/>
          <w:lang w:val="en-US"/>
        </w:rPr>
        <w:t xml:space="preserve">Memorandum of understanding </w:t>
      </w:r>
      <w:r w:rsidR="00DA65F5" w:rsidRPr="00DD7715">
        <w:rPr>
          <w:rFonts w:ascii="Times New Roman" w:hAnsi="Times New Roman" w:cs="Times New Roman"/>
          <w:sz w:val="20"/>
          <w:szCs w:val="20"/>
          <w:lang w:val="en-US"/>
        </w:rPr>
        <w:t xml:space="preserve">and then finally adopted in 2009. </w:t>
      </w:r>
      <w:r w:rsidR="00446AA4" w:rsidRPr="00DD7715">
        <w:rPr>
          <w:rFonts w:ascii="Times New Roman" w:hAnsi="Times New Roman" w:cs="Times New Roman"/>
          <w:sz w:val="20"/>
          <w:szCs w:val="20"/>
          <w:lang w:val="en-US"/>
        </w:rPr>
        <w:t>Intention</w:t>
      </w:r>
      <w:r w:rsidR="00F959BD" w:rsidRPr="00DD7715">
        <w:rPr>
          <w:rFonts w:ascii="Times New Roman" w:hAnsi="Times New Roman" w:cs="Times New Roman"/>
          <w:sz w:val="20"/>
          <w:szCs w:val="20"/>
          <w:lang w:val="en-US"/>
        </w:rPr>
        <w:t xml:space="preserve"> of abovementioned Memorandum was </w:t>
      </w:r>
      <w:r w:rsidR="00A069E9" w:rsidRPr="00DD7715">
        <w:rPr>
          <w:rFonts w:ascii="Times New Roman" w:hAnsi="Times New Roman" w:cs="Times New Roman"/>
          <w:sz w:val="20"/>
          <w:szCs w:val="20"/>
          <w:lang w:val="en-US"/>
        </w:rPr>
        <w:t>development</w:t>
      </w:r>
      <w:r w:rsidR="00A62075" w:rsidRPr="00DD7715">
        <w:rPr>
          <w:rFonts w:ascii="Times New Roman" w:hAnsi="Times New Roman" w:cs="Times New Roman"/>
          <w:sz w:val="20"/>
          <w:szCs w:val="20"/>
          <w:lang w:val="en-US"/>
        </w:rPr>
        <w:t xml:space="preserve"> of cooperation framework </w:t>
      </w:r>
      <w:r w:rsidR="00A03F88" w:rsidRPr="00DD7715">
        <w:rPr>
          <w:rFonts w:ascii="Times New Roman" w:hAnsi="Times New Roman" w:cs="Times New Roman"/>
          <w:sz w:val="20"/>
          <w:szCs w:val="20"/>
          <w:lang w:val="en-US"/>
        </w:rPr>
        <w:t>of</w:t>
      </w:r>
      <w:r w:rsidR="00A069E9" w:rsidRPr="00DD7715">
        <w:rPr>
          <w:rFonts w:ascii="Times New Roman" w:hAnsi="Times New Roman" w:cs="Times New Roman"/>
          <w:sz w:val="20"/>
          <w:szCs w:val="20"/>
          <w:lang w:val="en-US"/>
        </w:rPr>
        <w:t xml:space="preserve"> the</w:t>
      </w:r>
      <w:r w:rsidR="00446AA4" w:rsidRPr="00DD7715">
        <w:rPr>
          <w:rFonts w:ascii="Times New Roman" w:hAnsi="Times New Roman" w:cs="Times New Roman"/>
          <w:sz w:val="20"/>
          <w:szCs w:val="20"/>
          <w:lang w:val="en-US"/>
        </w:rPr>
        <w:t xml:space="preserve"> member states</w:t>
      </w:r>
      <w:r w:rsidR="00A069E9" w:rsidRPr="00DD7715">
        <w:rPr>
          <w:rFonts w:ascii="Times New Roman" w:hAnsi="Times New Roman" w:cs="Times New Roman"/>
          <w:sz w:val="20"/>
          <w:szCs w:val="20"/>
          <w:lang w:val="en-US"/>
        </w:rPr>
        <w:t xml:space="preserve"> based</w:t>
      </w:r>
      <w:r w:rsidR="000535EA" w:rsidRPr="00DD7715">
        <w:rPr>
          <w:rFonts w:ascii="Times New Roman" w:hAnsi="Times New Roman" w:cs="Times New Roman"/>
          <w:sz w:val="20"/>
          <w:szCs w:val="20"/>
          <w:lang w:val="en-US"/>
        </w:rPr>
        <w:t xml:space="preserve"> on </w:t>
      </w:r>
      <w:r w:rsidR="00A069E9" w:rsidRPr="00DD7715">
        <w:rPr>
          <w:rFonts w:ascii="Times New Roman" w:hAnsi="Times New Roman" w:cs="Times New Roman"/>
          <w:sz w:val="20"/>
          <w:szCs w:val="20"/>
          <w:lang w:val="en-US"/>
        </w:rPr>
        <w:t xml:space="preserve">creating the </w:t>
      </w:r>
      <w:r w:rsidR="00A03F88" w:rsidRPr="00DD7715">
        <w:rPr>
          <w:rFonts w:ascii="Times New Roman" w:hAnsi="Times New Roman" w:cs="Times New Roman"/>
          <w:sz w:val="20"/>
          <w:szCs w:val="20"/>
          <w:lang w:val="en-US"/>
        </w:rPr>
        <w:t xml:space="preserve">interfaces which would enable proper coordination </w:t>
      </w:r>
      <w:r w:rsidR="006D04A2" w:rsidRPr="00DD7715">
        <w:rPr>
          <w:rFonts w:ascii="Times New Roman" w:hAnsi="Times New Roman" w:cs="Times New Roman"/>
          <w:sz w:val="20"/>
          <w:szCs w:val="20"/>
          <w:lang w:val="en-US"/>
        </w:rPr>
        <w:t>between ANSPs.</w:t>
      </w:r>
      <w:r w:rsidR="00B82DD8" w:rsidRPr="00DD7715">
        <w:rPr>
          <w:rFonts w:ascii="Times New Roman" w:hAnsi="Times New Roman" w:cs="Times New Roman"/>
          <w:sz w:val="20"/>
          <w:szCs w:val="20"/>
          <w:lang w:val="en-US"/>
        </w:rPr>
        <w:t xml:space="preserve"> </w:t>
      </w:r>
      <w:r w:rsidR="00C45CE1" w:rsidRPr="00DD7715">
        <w:rPr>
          <w:rFonts w:ascii="Times New Roman" w:hAnsi="Times New Roman" w:cs="Times New Roman"/>
          <w:sz w:val="20"/>
          <w:szCs w:val="20"/>
          <w:lang w:val="en-US"/>
        </w:rPr>
        <w:t xml:space="preserve">It represents the </w:t>
      </w:r>
      <w:r w:rsidR="00721AD5" w:rsidRPr="00DD7715">
        <w:rPr>
          <w:rFonts w:ascii="Times New Roman" w:hAnsi="Times New Roman" w:cs="Times New Roman"/>
          <w:sz w:val="20"/>
          <w:szCs w:val="20"/>
          <w:lang w:val="en-US"/>
        </w:rPr>
        <w:t>preparatory phase</w:t>
      </w:r>
      <w:r w:rsidR="00C45CE1" w:rsidRPr="00DD7715">
        <w:rPr>
          <w:rFonts w:ascii="Times New Roman" w:hAnsi="Times New Roman" w:cs="Times New Roman"/>
          <w:sz w:val="20"/>
          <w:szCs w:val="20"/>
          <w:lang w:val="en-US"/>
        </w:rPr>
        <w:t xml:space="preserve"> of FAB CE establishment. </w:t>
      </w:r>
      <w:r w:rsidR="00A31535" w:rsidRPr="00DD7715">
        <w:rPr>
          <w:rFonts w:ascii="Times New Roman" w:hAnsi="Times New Roman" w:cs="Times New Roman"/>
          <w:sz w:val="20"/>
          <w:szCs w:val="20"/>
          <w:lang w:val="en-US"/>
        </w:rPr>
        <w:t xml:space="preserve">Memorandum of cooperation was signed in 2010, after </w:t>
      </w:r>
      <w:r w:rsidR="00E27411" w:rsidRPr="00DD7715">
        <w:rPr>
          <w:rFonts w:ascii="Times New Roman" w:hAnsi="Times New Roman" w:cs="Times New Roman"/>
          <w:sz w:val="20"/>
          <w:szCs w:val="20"/>
          <w:lang w:val="en-US"/>
        </w:rPr>
        <w:t>the finaliza</w:t>
      </w:r>
      <w:r w:rsidR="00103D16" w:rsidRPr="00DD7715">
        <w:rPr>
          <w:rFonts w:ascii="Times New Roman" w:hAnsi="Times New Roman" w:cs="Times New Roman"/>
          <w:sz w:val="20"/>
          <w:szCs w:val="20"/>
          <w:lang w:val="en-US"/>
        </w:rPr>
        <w:t>tion of preparatory activities delivering the</w:t>
      </w:r>
      <w:r w:rsidR="00FF1C6A" w:rsidRPr="00DD7715">
        <w:rPr>
          <w:rFonts w:ascii="Times New Roman" w:hAnsi="Times New Roman" w:cs="Times New Roman"/>
          <w:sz w:val="20"/>
          <w:szCs w:val="20"/>
          <w:lang w:val="en-US"/>
        </w:rPr>
        <w:t xml:space="preserve"> ANSP</w:t>
      </w:r>
      <w:r w:rsidR="00103D16" w:rsidRPr="00DD7715">
        <w:rPr>
          <w:rFonts w:ascii="Times New Roman" w:hAnsi="Times New Roman" w:cs="Times New Roman"/>
          <w:sz w:val="20"/>
          <w:szCs w:val="20"/>
          <w:lang w:val="en-US"/>
        </w:rPr>
        <w:t xml:space="preserve"> </w:t>
      </w:r>
      <w:r w:rsidR="00AB4309" w:rsidRPr="00DD7715">
        <w:rPr>
          <w:rFonts w:ascii="Times New Roman" w:hAnsi="Times New Roman" w:cs="Times New Roman"/>
          <w:sz w:val="20"/>
          <w:szCs w:val="20"/>
          <w:lang w:val="en-US"/>
        </w:rPr>
        <w:t xml:space="preserve">planning documents </w:t>
      </w:r>
      <w:r w:rsidR="00FF1C6A" w:rsidRPr="00DD7715">
        <w:rPr>
          <w:rFonts w:ascii="Times New Roman" w:hAnsi="Times New Roman" w:cs="Times New Roman"/>
          <w:sz w:val="20"/>
          <w:szCs w:val="20"/>
          <w:lang w:val="en-US"/>
        </w:rPr>
        <w:t xml:space="preserve">to the states’ structures. </w:t>
      </w:r>
      <w:r w:rsidR="00B82DD8" w:rsidRPr="00DD7715">
        <w:rPr>
          <w:rFonts w:ascii="Times New Roman" w:hAnsi="Times New Roman" w:cs="Times New Roman"/>
          <w:sz w:val="20"/>
          <w:szCs w:val="20"/>
          <w:lang w:val="en-US"/>
        </w:rPr>
        <w:t xml:space="preserve"> </w:t>
      </w:r>
      <w:r w:rsidR="00D32A45" w:rsidRPr="00DD7715">
        <w:rPr>
          <w:rFonts w:ascii="Times New Roman" w:hAnsi="Times New Roman" w:cs="Times New Roman"/>
          <w:sz w:val="20"/>
          <w:szCs w:val="20"/>
          <w:lang w:val="en-US"/>
        </w:rPr>
        <w:t>Preparatory phase finished in 2011 when FAB CE agreement was signed</w:t>
      </w:r>
      <w:r w:rsidR="004D0484" w:rsidRPr="00DD7715">
        <w:rPr>
          <w:rFonts w:ascii="Times New Roman" w:hAnsi="Times New Roman" w:cs="Times New Roman"/>
          <w:sz w:val="20"/>
          <w:szCs w:val="20"/>
          <w:lang w:val="en-US"/>
        </w:rPr>
        <w:t xml:space="preserve"> </w:t>
      </w:r>
      <w:fldSimple w:instr=" REF _Ref381262816 \r \h  \* MERGEFORMAT ">
        <w:r w:rsidR="00795A1E" w:rsidRPr="00795A1E">
          <w:rPr>
            <w:rFonts w:ascii="Times New Roman" w:hAnsi="Times New Roman" w:cs="Times New Roman"/>
            <w:sz w:val="20"/>
            <w:szCs w:val="20"/>
            <w:lang w:val="en-US"/>
          </w:rPr>
          <w:t>[8]</w:t>
        </w:r>
      </w:fldSimple>
      <w:r w:rsidR="00D32A45" w:rsidRPr="00DD7715">
        <w:rPr>
          <w:rFonts w:ascii="Times New Roman" w:hAnsi="Times New Roman" w:cs="Times New Roman"/>
          <w:sz w:val="20"/>
          <w:szCs w:val="20"/>
          <w:lang w:val="en-US"/>
        </w:rPr>
        <w:t>.</w:t>
      </w:r>
    </w:p>
    <w:p w:rsidR="0091536E" w:rsidRPr="00DD7715" w:rsidRDefault="0091536E" w:rsidP="0091536E">
      <w:pPr>
        <w:spacing w:after="0" w:line="240" w:lineRule="auto"/>
        <w:ind w:firstLine="357"/>
        <w:jc w:val="both"/>
        <w:rPr>
          <w:rFonts w:ascii="Times New Roman" w:hAnsi="Times New Roman" w:cs="Times New Roman"/>
          <w:sz w:val="20"/>
          <w:szCs w:val="20"/>
          <w:lang w:val="en-US"/>
        </w:rPr>
      </w:pPr>
    </w:p>
    <w:p w:rsidR="004879EC" w:rsidRPr="00DD7715" w:rsidRDefault="00394522" w:rsidP="004879EC">
      <w:pPr>
        <w:spacing w:after="0" w:line="240" w:lineRule="auto"/>
        <w:ind w:firstLine="357"/>
        <w:jc w:val="both"/>
        <w:rPr>
          <w:rFonts w:ascii="Times New Roman" w:hAnsi="Times New Roman" w:cs="Times New Roman"/>
          <w:b/>
          <w:sz w:val="20"/>
          <w:szCs w:val="20"/>
          <w:lang w:val="en-US"/>
        </w:rPr>
      </w:pPr>
      <w:r w:rsidRPr="00DD7715">
        <w:rPr>
          <w:rFonts w:ascii="Times New Roman" w:hAnsi="Times New Roman" w:cs="Times New Roman"/>
          <w:b/>
          <w:sz w:val="20"/>
          <w:szCs w:val="20"/>
          <w:lang w:val="en-US"/>
        </w:rPr>
        <w:t xml:space="preserve">Figure 3. </w:t>
      </w:r>
      <w:r w:rsidRPr="00DD7715">
        <w:rPr>
          <w:rFonts w:ascii="Times New Roman" w:hAnsi="Times New Roman" w:cs="Times New Roman"/>
          <w:sz w:val="20"/>
          <w:szCs w:val="20"/>
          <w:lang w:val="en-US"/>
        </w:rPr>
        <w:t>Implementation process of Functional airspace block Central Europe</w:t>
      </w:r>
    </w:p>
    <w:p w:rsidR="004879EC" w:rsidRPr="00DD7715" w:rsidRDefault="003E237E" w:rsidP="004879EC">
      <w:pPr>
        <w:spacing w:after="0" w:line="240" w:lineRule="auto"/>
        <w:ind w:firstLine="357"/>
        <w:jc w:val="both"/>
        <w:rPr>
          <w:rFonts w:ascii="Times New Roman" w:hAnsi="Times New Roman" w:cs="Times New Roman"/>
          <w:b/>
          <w:sz w:val="20"/>
          <w:szCs w:val="20"/>
          <w:lang w:val="en-US"/>
        </w:rPr>
      </w:pPr>
      <w:r w:rsidRPr="00DD7715">
        <w:rPr>
          <w:rFonts w:ascii="Times New Roman" w:hAnsi="Times New Roman" w:cs="Times New Roman"/>
          <w:b/>
          <w:noProof/>
          <w:sz w:val="20"/>
          <w:szCs w:val="20"/>
          <w:lang w:eastAsia="hr-HR"/>
        </w:rPr>
        <w:drawing>
          <wp:inline distT="0" distB="0" distL="0" distR="0">
            <wp:extent cx="2486025" cy="2390775"/>
            <wp:effectExtent l="38100" t="0" r="9525"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129BA" w:rsidRPr="00DD7715" w:rsidRDefault="001E74ED" w:rsidP="00E32E40">
      <w:pPr>
        <w:spacing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Source:</w:t>
      </w:r>
      <w:r w:rsidRPr="00DD7715">
        <w:rPr>
          <w:rFonts w:ascii="Times New Roman" w:hAnsi="Times New Roman" w:cs="Times New Roman"/>
          <w:b/>
          <w:sz w:val="20"/>
          <w:szCs w:val="20"/>
          <w:lang w:val="en-US"/>
        </w:rPr>
        <w:t xml:space="preserve"> </w:t>
      </w:r>
      <w:r w:rsidR="003538BC" w:rsidRPr="00DD7715">
        <w:rPr>
          <w:rFonts w:ascii="Times New Roman" w:hAnsi="Times New Roman" w:cs="Times New Roman"/>
          <w:sz w:val="20"/>
          <w:szCs w:val="20"/>
          <w:lang w:val="en-US"/>
        </w:rPr>
        <w:t>FAB CE NSA CC: FAB Central Europe Information on the aggregated performance targets in accordance with Article 5(3) of Regulation (EU) No 691/2010, 2012.</w:t>
      </w:r>
    </w:p>
    <w:p w:rsidR="001129BA" w:rsidRPr="00DD7715" w:rsidRDefault="001129BA"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Characteristics, of al</w:t>
      </w:r>
      <w:r w:rsidR="00BC4CDD" w:rsidRPr="00DD7715">
        <w:rPr>
          <w:rFonts w:ascii="Times New Roman" w:hAnsi="Times New Roman" w:cs="Times New Roman"/>
          <w:sz w:val="20"/>
          <w:szCs w:val="20"/>
          <w:lang w:val="en-US"/>
        </w:rPr>
        <w:t>l functional airspace blocks</w:t>
      </w:r>
      <w:r w:rsidRPr="00DD7715">
        <w:rPr>
          <w:rFonts w:ascii="Times New Roman" w:hAnsi="Times New Roman" w:cs="Times New Roman"/>
          <w:sz w:val="20"/>
          <w:szCs w:val="20"/>
          <w:lang w:val="en-US"/>
        </w:rPr>
        <w:t xml:space="preserve"> predetermined by regulation 550/2004</w:t>
      </w:r>
      <w:r w:rsidR="000E34A5" w:rsidRPr="00DD7715">
        <w:rPr>
          <w:rFonts w:ascii="Times New Roman" w:hAnsi="Times New Roman" w:cs="Times New Roman"/>
          <w:sz w:val="20"/>
          <w:szCs w:val="20"/>
          <w:lang w:val="en-US"/>
        </w:rPr>
        <w:t xml:space="preserve">, are optimum use of airspace, consistency with European route network, </w:t>
      </w:r>
      <w:r w:rsidR="000E34A5" w:rsidRPr="00DD7715">
        <w:rPr>
          <w:rFonts w:ascii="Times New Roman" w:hAnsi="Times New Roman" w:cs="Times New Roman"/>
          <w:sz w:val="20"/>
          <w:szCs w:val="20"/>
          <w:lang w:val="en-US"/>
        </w:rPr>
        <w:lastRenderedPageBreak/>
        <w:t>flexible transfer of ATC</w:t>
      </w:r>
      <w:r w:rsidR="000E34A5" w:rsidRPr="00DD7715">
        <w:rPr>
          <w:rStyle w:val="FootnoteReference"/>
          <w:rFonts w:ascii="Times New Roman" w:hAnsi="Times New Roman" w:cs="Times New Roman"/>
          <w:sz w:val="20"/>
          <w:szCs w:val="20"/>
          <w:lang w:val="en-US"/>
        </w:rPr>
        <w:footnoteReference w:id="11"/>
      </w:r>
      <w:r w:rsidR="000E34A5" w:rsidRPr="00DD7715">
        <w:rPr>
          <w:rFonts w:ascii="Times New Roman" w:hAnsi="Times New Roman" w:cs="Times New Roman"/>
          <w:sz w:val="20"/>
          <w:szCs w:val="20"/>
          <w:lang w:val="en-US"/>
        </w:rPr>
        <w:t xml:space="preserve"> responsibilities</w:t>
      </w:r>
      <w:r w:rsidR="0088502B" w:rsidRPr="00DD7715">
        <w:rPr>
          <w:rFonts w:ascii="Times New Roman" w:hAnsi="Times New Roman" w:cs="Times New Roman"/>
          <w:sz w:val="20"/>
          <w:szCs w:val="20"/>
          <w:lang w:val="en-US"/>
        </w:rPr>
        <w:t>, optimizatio</w:t>
      </w:r>
      <w:r w:rsidR="00013383" w:rsidRPr="00DD7715">
        <w:rPr>
          <w:rFonts w:ascii="Times New Roman" w:hAnsi="Times New Roman" w:cs="Times New Roman"/>
          <w:sz w:val="20"/>
          <w:szCs w:val="20"/>
          <w:lang w:val="en-US"/>
        </w:rPr>
        <w:t xml:space="preserve">n of flight information region and </w:t>
      </w:r>
      <w:r w:rsidR="0088502B" w:rsidRPr="00DD7715">
        <w:rPr>
          <w:rFonts w:ascii="Times New Roman" w:hAnsi="Times New Roman" w:cs="Times New Roman"/>
          <w:sz w:val="20"/>
          <w:szCs w:val="20"/>
          <w:lang w:val="en-US"/>
        </w:rPr>
        <w:t xml:space="preserve">consistency with EU-wide performance targets. Ultimate aim of functional airspace blocks is achieving the </w:t>
      </w:r>
      <w:r w:rsidR="00013383" w:rsidRPr="00DD7715">
        <w:rPr>
          <w:rFonts w:ascii="Times New Roman" w:hAnsi="Times New Roman" w:cs="Times New Roman"/>
          <w:sz w:val="20"/>
          <w:szCs w:val="20"/>
          <w:lang w:val="en-US"/>
        </w:rPr>
        <w:t>required</w:t>
      </w:r>
      <w:r w:rsidR="0088502B" w:rsidRPr="00DD7715">
        <w:rPr>
          <w:rFonts w:ascii="Times New Roman" w:hAnsi="Times New Roman" w:cs="Times New Roman"/>
          <w:sz w:val="20"/>
          <w:szCs w:val="20"/>
          <w:lang w:val="en-US"/>
        </w:rPr>
        <w:t xml:space="preserve"> capacity and </w:t>
      </w:r>
      <w:r w:rsidR="00013383" w:rsidRPr="00DD7715">
        <w:rPr>
          <w:rFonts w:ascii="Times New Roman" w:hAnsi="Times New Roman" w:cs="Times New Roman"/>
          <w:sz w:val="20"/>
          <w:szCs w:val="20"/>
          <w:lang w:val="en-US"/>
        </w:rPr>
        <w:t>overall efficiency of air traffic management network</w:t>
      </w:r>
      <w:r w:rsidR="00A92131" w:rsidRPr="00DD7715">
        <w:rPr>
          <w:rFonts w:ascii="Times New Roman" w:hAnsi="Times New Roman" w:cs="Times New Roman"/>
          <w:sz w:val="20"/>
          <w:szCs w:val="20"/>
          <w:lang w:val="en-US"/>
        </w:rPr>
        <w:t xml:space="preserve"> w</w:t>
      </w:r>
      <w:r w:rsidR="00426874" w:rsidRPr="00DD7715">
        <w:rPr>
          <w:rFonts w:ascii="Times New Roman" w:hAnsi="Times New Roman" w:cs="Times New Roman"/>
          <w:sz w:val="20"/>
          <w:szCs w:val="20"/>
          <w:lang w:val="en-US"/>
        </w:rPr>
        <w:t xml:space="preserve">ith satisfactory safety level </w:t>
      </w:r>
      <w:fldSimple w:instr=" REF _Ref381263032 \r \h  \* MERGEFORMAT ">
        <w:r w:rsidR="00795A1E" w:rsidRPr="00795A1E">
          <w:rPr>
            <w:rFonts w:ascii="Times New Roman" w:hAnsi="Times New Roman" w:cs="Times New Roman"/>
            <w:sz w:val="20"/>
            <w:szCs w:val="20"/>
            <w:lang w:val="en-US"/>
          </w:rPr>
          <w:t>[9]</w:t>
        </w:r>
      </w:fldSimple>
      <w:r w:rsidR="00426874" w:rsidRPr="00DD7715">
        <w:rPr>
          <w:rFonts w:ascii="Times New Roman" w:hAnsi="Times New Roman" w:cs="Times New Roman"/>
          <w:sz w:val="20"/>
          <w:szCs w:val="20"/>
          <w:lang w:val="en-US"/>
        </w:rPr>
        <w:t>.</w:t>
      </w:r>
    </w:p>
    <w:p w:rsidR="00BC4CDD" w:rsidRPr="00DD7715" w:rsidRDefault="00BC4CDD" w:rsidP="009D1962">
      <w:pPr>
        <w:spacing w:after="0" w:line="240" w:lineRule="auto"/>
        <w:jc w:val="both"/>
        <w:rPr>
          <w:rFonts w:ascii="Times New Roman" w:hAnsi="Times New Roman" w:cs="Times New Roman"/>
          <w:b/>
          <w:sz w:val="20"/>
          <w:szCs w:val="20"/>
          <w:lang w:val="en-US"/>
        </w:rPr>
      </w:pPr>
    </w:p>
    <w:p w:rsidR="007C5560" w:rsidRPr="00A46F1A" w:rsidRDefault="00A46F1A" w:rsidP="00061A3B">
      <w:pPr>
        <w:spacing w:after="0" w:line="240" w:lineRule="auto"/>
        <w:ind w:firstLine="357"/>
        <w:jc w:val="center"/>
        <w:rPr>
          <w:rFonts w:ascii="Times New Roman" w:hAnsi="Times New Roman" w:cs="Times New Roman"/>
          <w:b/>
          <w:i/>
          <w:sz w:val="20"/>
          <w:szCs w:val="20"/>
          <w:lang w:val="en-US"/>
        </w:rPr>
      </w:pPr>
      <w:r>
        <w:rPr>
          <w:rFonts w:ascii="Times New Roman" w:hAnsi="Times New Roman" w:cs="Times New Roman"/>
          <w:b/>
          <w:i/>
          <w:sz w:val="20"/>
          <w:szCs w:val="20"/>
          <w:lang w:val="en-US"/>
        </w:rPr>
        <w:t>FAB CE</w:t>
      </w:r>
      <w:r w:rsidR="00EB157D" w:rsidRPr="00A46F1A">
        <w:rPr>
          <w:rFonts w:ascii="Times New Roman" w:hAnsi="Times New Roman" w:cs="Times New Roman"/>
          <w:b/>
          <w:i/>
          <w:sz w:val="20"/>
          <w:szCs w:val="20"/>
          <w:lang w:val="en-US"/>
        </w:rPr>
        <w:t xml:space="preserve"> PERFORMANCE</w:t>
      </w:r>
    </w:p>
    <w:p w:rsidR="00EB157D" w:rsidRPr="00DD7715" w:rsidRDefault="00EB157D" w:rsidP="004879EC">
      <w:pPr>
        <w:spacing w:after="0" w:line="240" w:lineRule="auto"/>
        <w:ind w:firstLine="357"/>
        <w:jc w:val="both"/>
        <w:rPr>
          <w:rFonts w:ascii="Times New Roman" w:hAnsi="Times New Roman" w:cs="Times New Roman"/>
          <w:b/>
          <w:sz w:val="20"/>
          <w:szCs w:val="20"/>
          <w:lang w:val="en-US"/>
        </w:rPr>
      </w:pPr>
    </w:p>
    <w:p w:rsidR="00EB157D" w:rsidRPr="00DD7715" w:rsidRDefault="00183E62"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Consistency with EU-wide performance targets is one of </w:t>
      </w:r>
      <w:r w:rsidR="004C6352" w:rsidRPr="00DD7715">
        <w:rPr>
          <w:rFonts w:ascii="Times New Roman" w:hAnsi="Times New Roman" w:cs="Times New Roman"/>
          <w:sz w:val="20"/>
          <w:szCs w:val="20"/>
          <w:lang w:val="en-US"/>
        </w:rPr>
        <w:t xml:space="preserve">the fundamental features of FABs. </w:t>
      </w:r>
      <w:r w:rsidR="00F51C89" w:rsidRPr="00DD7715">
        <w:rPr>
          <w:rFonts w:ascii="Times New Roman" w:hAnsi="Times New Roman" w:cs="Times New Roman"/>
          <w:sz w:val="20"/>
          <w:szCs w:val="20"/>
          <w:lang w:val="en-US"/>
        </w:rPr>
        <w:t xml:space="preserve">During the first reference period, performance targets are set at EU and national level, but not </w:t>
      </w:r>
      <w:r w:rsidR="00336F21" w:rsidRPr="00DD7715">
        <w:rPr>
          <w:rFonts w:ascii="Times New Roman" w:hAnsi="Times New Roman" w:cs="Times New Roman"/>
          <w:sz w:val="20"/>
          <w:szCs w:val="20"/>
          <w:lang w:val="en-US"/>
        </w:rPr>
        <w:t xml:space="preserve">functional airspace block level which will be determined for second reference period. </w:t>
      </w:r>
    </w:p>
    <w:p w:rsidR="007C5D8F" w:rsidRPr="00DD7715" w:rsidRDefault="004042A5"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According to regulation 691/2010, every</w:t>
      </w:r>
      <w:r w:rsidR="002E6ED4" w:rsidRPr="00DD7715">
        <w:rPr>
          <w:rFonts w:ascii="Times New Roman" w:hAnsi="Times New Roman" w:cs="Times New Roman"/>
          <w:sz w:val="20"/>
          <w:szCs w:val="20"/>
          <w:lang w:val="en-US"/>
        </w:rPr>
        <w:t xml:space="preserve"> EU member</w:t>
      </w:r>
      <w:r w:rsidRPr="00DD7715">
        <w:rPr>
          <w:rFonts w:ascii="Times New Roman" w:hAnsi="Times New Roman" w:cs="Times New Roman"/>
          <w:sz w:val="20"/>
          <w:szCs w:val="20"/>
          <w:lang w:val="en-US"/>
        </w:rPr>
        <w:t xml:space="preserve"> state had to develop its own performance scheme containing national performance targ</w:t>
      </w:r>
      <w:r w:rsidR="00940782" w:rsidRPr="00DD7715">
        <w:rPr>
          <w:rFonts w:ascii="Times New Roman" w:hAnsi="Times New Roman" w:cs="Times New Roman"/>
          <w:sz w:val="20"/>
          <w:szCs w:val="20"/>
          <w:lang w:val="en-US"/>
        </w:rPr>
        <w:t>ets consistent with the EU-wide.</w:t>
      </w:r>
      <w:r w:rsidR="002E6ED4" w:rsidRPr="00DD7715">
        <w:rPr>
          <w:rFonts w:ascii="Times New Roman" w:hAnsi="Times New Roman" w:cs="Times New Roman"/>
          <w:sz w:val="20"/>
          <w:szCs w:val="20"/>
          <w:lang w:val="en-US"/>
        </w:rPr>
        <w:t xml:space="preserve"> As far as FAB CE, five EU members (Austria, Czech Republic, Slovenia, Slovak Republic and Hungary)</w:t>
      </w:r>
      <w:r w:rsidR="00940782" w:rsidRPr="00DD7715">
        <w:rPr>
          <w:rFonts w:ascii="Times New Roman" w:hAnsi="Times New Roman" w:cs="Times New Roman"/>
          <w:sz w:val="20"/>
          <w:szCs w:val="20"/>
          <w:lang w:val="en-US"/>
        </w:rPr>
        <w:t xml:space="preserve"> </w:t>
      </w:r>
      <w:r w:rsidR="000D1C34" w:rsidRPr="00DD7715">
        <w:rPr>
          <w:rFonts w:ascii="Times New Roman" w:hAnsi="Times New Roman" w:cs="Times New Roman"/>
          <w:sz w:val="20"/>
          <w:szCs w:val="20"/>
          <w:lang w:val="en-US"/>
        </w:rPr>
        <w:t>submitted their national performance scheme</w:t>
      </w:r>
      <w:r w:rsidR="00676B34" w:rsidRPr="00DD7715">
        <w:rPr>
          <w:rFonts w:ascii="Times New Roman" w:hAnsi="Times New Roman" w:cs="Times New Roman"/>
          <w:sz w:val="20"/>
          <w:szCs w:val="20"/>
          <w:lang w:val="en-US"/>
        </w:rPr>
        <w:t xml:space="preserve"> to the European Commission</w:t>
      </w:r>
      <w:r w:rsidR="000D1C34" w:rsidRPr="00DD7715">
        <w:rPr>
          <w:rFonts w:ascii="Times New Roman" w:hAnsi="Times New Roman" w:cs="Times New Roman"/>
          <w:sz w:val="20"/>
          <w:szCs w:val="20"/>
          <w:lang w:val="en-US"/>
        </w:rPr>
        <w:t xml:space="preserve">. </w:t>
      </w:r>
      <w:r w:rsidR="00361C7B" w:rsidRPr="00DD7715">
        <w:rPr>
          <w:rFonts w:ascii="Times New Roman" w:hAnsi="Times New Roman" w:cs="Times New Roman"/>
          <w:sz w:val="20"/>
          <w:szCs w:val="20"/>
          <w:lang w:val="en-US"/>
        </w:rPr>
        <w:t>Croatia did not since it entered the EU in 2013 but will for the second reference period. Bosnia and Herzegovina is a potential EU candidate.</w:t>
      </w:r>
    </w:p>
    <w:p w:rsidR="00A9322F" w:rsidRPr="00DD7715" w:rsidRDefault="00A9322F"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EU-wide efficiency targets for first reference period are set within key performance areas environment, capacity and cost efficiency while for KPA</w:t>
      </w:r>
      <w:r w:rsidR="00D61572" w:rsidRPr="00DD7715">
        <w:rPr>
          <w:rStyle w:val="FootnoteReference"/>
          <w:rFonts w:ascii="Times New Roman" w:hAnsi="Times New Roman" w:cs="Times New Roman"/>
          <w:sz w:val="20"/>
          <w:szCs w:val="20"/>
          <w:lang w:val="en-US"/>
        </w:rPr>
        <w:footnoteReference w:id="12"/>
      </w:r>
      <w:r w:rsidRPr="00DD7715">
        <w:rPr>
          <w:rFonts w:ascii="Times New Roman" w:hAnsi="Times New Roman" w:cs="Times New Roman"/>
          <w:sz w:val="20"/>
          <w:szCs w:val="20"/>
          <w:lang w:val="en-US"/>
        </w:rPr>
        <w:t xml:space="preserve"> safety only KPI</w:t>
      </w:r>
      <w:r w:rsidR="00D61572" w:rsidRPr="00DD7715">
        <w:rPr>
          <w:rStyle w:val="FootnoteReference"/>
          <w:rFonts w:ascii="Times New Roman" w:hAnsi="Times New Roman" w:cs="Times New Roman"/>
          <w:sz w:val="20"/>
          <w:szCs w:val="20"/>
          <w:lang w:val="en-US"/>
        </w:rPr>
        <w:footnoteReference w:id="13"/>
      </w:r>
      <w:r w:rsidR="00591B30" w:rsidRPr="00DD7715">
        <w:rPr>
          <w:rFonts w:ascii="Times New Roman" w:hAnsi="Times New Roman" w:cs="Times New Roman"/>
          <w:sz w:val="20"/>
          <w:szCs w:val="20"/>
          <w:lang w:val="en-US"/>
        </w:rPr>
        <w:t>s</w:t>
      </w:r>
      <w:r w:rsidRPr="00DD7715">
        <w:rPr>
          <w:rFonts w:ascii="Times New Roman" w:hAnsi="Times New Roman" w:cs="Times New Roman"/>
          <w:sz w:val="20"/>
          <w:szCs w:val="20"/>
          <w:lang w:val="en-US"/>
        </w:rPr>
        <w:t xml:space="preserve"> are being observed.</w:t>
      </w:r>
      <w:r w:rsidR="008D6C64" w:rsidRPr="00DD7715">
        <w:rPr>
          <w:rFonts w:ascii="Times New Roman" w:hAnsi="Times New Roman" w:cs="Times New Roman"/>
          <w:sz w:val="20"/>
          <w:szCs w:val="20"/>
          <w:lang w:val="en-US"/>
        </w:rPr>
        <w:t xml:space="preserve"> </w:t>
      </w:r>
    </w:p>
    <w:p w:rsidR="00AF232D" w:rsidRPr="00DD7715" w:rsidRDefault="008D6C64"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As far as EU-wide ANS</w:t>
      </w:r>
      <w:r w:rsidR="00591B30" w:rsidRPr="00DD7715">
        <w:rPr>
          <w:rStyle w:val="FootnoteReference"/>
          <w:rFonts w:ascii="Times New Roman" w:hAnsi="Times New Roman" w:cs="Times New Roman"/>
          <w:sz w:val="20"/>
          <w:szCs w:val="20"/>
          <w:lang w:val="en-US"/>
        </w:rPr>
        <w:footnoteReference w:id="14"/>
      </w:r>
      <w:r w:rsidRPr="00DD7715">
        <w:rPr>
          <w:rFonts w:ascii="Times New Roman" w:hAnsi="Times New Roman" w:cs="Times New Roman"/>
          <w:sz w:val="20"/>
          <w:szCs w:val="20"/>
          <w:lang w:val="en-US"/>
        </w:rPr>
        <w:t xml:space="preserve"> </w:t>
      </w:r>
      <w:r w:rsidR="007B06F2" w:rsidRPr="00DD7715">
        <w:rPr>
          <w:rFonts w:ascii="Times New Roman" w:hAnsi="Times New Roman" w:cs="Times New Roman"/>
          <w:sz w:val="20"/>
          <w:szCs w:val="20"/>
          <w:lang w:val="en-US"/>
        </w:rPr>
        <w:t xml:space="preserve">performance </w:t>
      </w:r>
      <w:r w:rsidR="00545EF9" w:rsidRPr="00DD7715">
        <w:rPr>
          <w:rFonts w:ascii="Times New Roman" w:hAnsi="Times New Roman" w:cs="Times New Roman"/>
          <w:sz w:val="20"/>
          <w:szCs w:val="20"/>
          <w:lang w:val="en-US"/>
        </w:rPr>
        <w:t xml:space="preserve">altogether </w:t>
      </w:r>
      <w:r w:rsidR="007B06F2" w:rsidRPr="00DD7715">
        <w:rPr>
          <w:rFonts w:ascii="Times New Roman" w:hAnsi="Times New Roman" w:cs="Times New Roman"/>
          <w:sz w:val="20"/>
          <w:szCs w:val="20"/>
          <w:lang w:val="en-US"/>
        </w:rPr>
        <w:t>during the firs</w:t>
      </w:r>
      <w:r w:rsidR="00545EF9" w:rsidRPr="00DD7715">
        <w:rPr>
          <w:rFonts w:ascii="Times New Roman" w:hAnsi="Times New Roman" w:cs="Times New Roman"/>
          <w:sz w:val="20"/>
          <w:szCs w:val="20"/>
          <w:lang w:val="en-US"/>
        </w:rPr>
        <w:t xml:space="preserve">t year of the reference period, targets were almost reached. </w:t>
      </w:r>
      <w:r w:rsidR="008A07BE" w:rsidRPr="00DD7715">
        <w:rPr>
          <w:rFonts w:ascii="Times New Roman" w:hAnsi="Times New Roman" w:cs="Times New Roman"/>
          <w:sz w:val="20"/>
          <w:szCs w:val="20"/>
          <w:lang w:val="en-US"/>
        </w:rPr>
        <w:t xml:space="preserve">Argument lies mainly in </w:t>
      </w:r>
      <w:r w:rsidR="002A1B60" w:rsidRPr="00DD7715">
        <w:rPr>
          <w:rFonts w:ascii="Times New Roman" w:hAnsi="Times New Roman" w:cs="Times New Roman"/>
          <w:sz w:val="20"/>
          <w:szCs w:val="20"/>
          <w:lang w:val="en-US"/>
        </w:rPr>
        <w:t>air traffic decrease by -2</w:t>
      </w:r>
      <w:r w:rsidR="00506D54">
        <w:rPr>
          <w:rFonts w:ascii="Times New Roman" w:hAnsi="Times New Roman" w:cs="Times New Roman"/>
          <w:sz w:val="20"/>
          <w:szCs w:val="20"/>
          <w:lang w:val="en-US"/>
        </w:rPr>
        <w:t>.</w:t>
      </w:r>
      <w:r w:rsidR="009F334F" w:rsidRPr="00DD7715">
        <w:rPr>
          <w:rFonts w:ascii="Times New Roman" w:hAnsi="Times New Roman" w:cs="Times New Roman"/>
          <w:sz w:val="20"/>
          <w:szCs w:val="20"/>
          <w:lang w:val="en-US"/>
        </w:rPr>
        <w:t>7</w:t>
      </w:r>
      <w:r w:rsidR="002A1B60" w:rsidRPr="00DD7715">
        <w:rPr>
          <w:rFonts w:ascii="Times New Roman" w:hAnsi="Times New Roman" w:cs="Times New Roman"/>
          <w:sz w:val="20"/>
          <w:szCs w:val="20"/>
          <w:lang w:val="en-US"/>
        </w:rPr>
        <w:t xml:space="preserve">% compared to 2011. </w:t>
      </w:r>
      <w:r w:rsidR="00591B30" w:rsidRPr="00DD7715">
        <w:rPr>
          <w:rFonts w:ascii="Times New Roman" w:hAnsi="Times New Roman" w:cs="Times New Roman"/>
          <w:sz w:val="20"/>
          <w:szCs w:val="20"/>
          <w:lang w:val="en-US"/>
        </w:rPr>
        <w:t xml:space="preserve"> </w:t>
      </w:r>
      <w:r w:rsidR="009F334F" w:rsidRPr="00DD7715">
        <w:rPr>
          <w:rFonts w:ascii="Times New Roman" w:hAnsi="Times New Roman" w:cs="Times New Roman"/>
          <w:sz w:val="20"/>
          <w:szCs w:val="20"/>
          <w:lang w:val="en-US"/>
        </w:rPr>
        <w:t xml:space="preserve">Traffic decrease conveniently affected </w:t>
      </w:r>
      <w:r w:rsidR="003C5ED5" w:rsidRPr="00DD7715">
        <w:rPr>
          <w:rFonts w:ascii="Times New Roman" w:hAnsi="Times New Roman" w:cs="Times New Roman"/>
          <w:sz w:val="20"/>
          <w:szCs w:val="20"/>
          <w:lang w:val="en-US"/>
        </w:rPr>
        <w:t xml:space="preserve">all key performance areas. </w:t>
      </w:r>
      <w:r w:rsidR="00D5453A" w:rsidRPr="00DD7715">
        <w:rPr>
          <w:rFonts w:ascii="Times New Roman" w:hAnsi="Times New Roman" w:cs="Times New Roman"/>
          <w:sz w:val="20"/>
          <w:szCs w:val="20"/>
          <w:lang w:val="en-US"/>
        </w:rPr>
        <w:t xml:space="preserve">For instance, </w:t>
      </w:r>
      <w:r w:rsidR="002657A1" w:rsidRPr="00DD7715">
        <w:rPr>
          <w:rFonts w:ascii="Times New Roman" w:hAnsi="Times New Roman" w:cs="Times New Roman"/>
          <w:sz w:val="20"/>
          <w:szCs w:val="20"/>
          <w:lang w:val="en-US"/>
        </w:rPr>
        <w:t xml:space="preserve">there were no fatal accidents in 2012 caused by </w:t>
      </w:r>
      <w:r w:rsidR="00365286" w:rsidRPr="00DD7715">
        <w:rPr>
          <w:rFonts w:ascii="Times New Roman" w:hAnsi="Times New Roman" w:cs="Times New Roman"/>
          <w:sz w:val="20"/>
          <w:szCs w:val="20"/>
          <w:lang w:val="en-US"/>
        </w:rPr>
        <w:t>air navigation service providing.</w:t>
      </w:r>
      <w:r w:rsidR="00FA6C3D" w:rsidRPr="00DD7715">
        <w:rPr>
          <w:rFonts w:ascii="Times New Roman" w:hAnsi="Times New Roman" w:cs="Times New Roman"/>
          <w:sz w:val="20"/>
          <w:szCs w:val="20"/>
          <w:lang w:val="en-US"/>
        </w:rPr>
        <w:t xml:space="preserve"> </w:t>
      </w:r>
      <w:r w:rsidR="00C074A5" w:rsidRPr="00DD7715">
        <w:rPr>
          <w:rFonts w:ascii="Times New Roman" w:hAnsi="Times New Roman" w:cs="Times New Roman"/>
          <w:sz w:val="20"/>
          <w:szCs w:val="20"/>
          <w:lang w:val="en-US"/>
        </w:rPr>
        <w:t xml:space="preserve">Enhancement of en-route flight efficiency </w:t>
      </w:r>
      <w:r w:rsidR="00B23605" w:rsidRPr="00DD7715">
        <w:rPr>
          <w:rFonts w:ascii="Times New Roman" w:hAnsi="Times New Roman" w:cs="Times New Roman"/>
          <w:sz w:val="20"/>
          <w:szCs w:val="20"/>
          <w:lang w:val="en-US"/>
        </w:rPr>
        <w:t>was slowed down. However, in 2012 the route extension was 5.15% of the great circle distance and in 2013</w:t>
      </w:r>
      <w:r w:rsidR="00870150" w:rsidRPr="00DD7715">
        <w:rPr>
          <w:rFonts w:ascii="Times New Roman" w:hAnsi="Times New Roman" w:cs="Times New Roman"/>
          <w:sz w:val="20"/>
          <w:szCs w:val="20"/>
          <w:lang w:val="en-US"/>
        </w:rPr>
        <w:t xml:space="preserve"> even 5.11% (due to local free route airspace initiatives).</w:t>
      </w:r>
      <w:r w:rsidR="00B23605" w:rsidRPr="00DD7715">
        <w:rPr>
          <w:rFonts w:ascii="Times New Roman" w:hAnsi="Times New Roman" w:cs="Times New Roman"/>
          <w:sz w:val="20"/>
          <w:szCs w:val="20"/>
          <w:lang w:val="en-US"/>
        </w:rPr>
        <w:t xml:space="preserve"> </w:t>
      </w:r>
      <w:r w:rsidR="006D64C8" w:rsidRPr="00DD7715">
        <w:rPr>
          <w:rFonts w:ascii="Times New Roman" w:hAnsi="Times New Roman" w:cs="Times New Roman"/>
          <w:sz w:val="20"/>
          <w:szCs w:val="20"/>
          <w:lang w:val="en-US"/>
        </w:rPr>
        <w:t>Costs were reduced as well as delay wh</w:t>
      </w:r>
      <w:r w:rsidR="006678C3" w:rsidRPr="00DD7715">
        <w:rPr>
          <w:rFonts w:ascii="Times New Roman" w:hAnsi="Times New Roman" w:cs="Times New Roman"/>
          <w:sz w:val="20"/>
          <w:szCs w:val="20"/>
          <w:lang w:val="en-US"/>
        </w:rPr>
        <w:t xml:space="preserve">ich was 0.63 minutes per flight </w:t>
      </w:r>
      <w:fldSimple w:instr=" REF _Ref381263186 \r \h  \* MERGEFORMAT ">
        <w:r w:rsidR="00795A1E" w:rsidRPr="00795A1E">
          <w:rPr>
            <w:rFonts w:ascii="Times New Roman" w:hAnsi="Times New Roman" w:cs="Times New Roman"/>
            <w:sz w:val="20"/>
            <w:szCs w:val="20"/>
            <w:lang w:val="en-US"/>
          </w:rPr>
          <w:t>[10]</w:t>
        </w:r>
      </w:fldSimple>
      <w:r w:rsidR="006678C3" w:rsidRPr="00DD7715">
        <w:rPr>
          <w:rFonts w:ascii="Times New Roman" w:hAnsi="Times New Roman" w:cs="Times New Roman"/>
          <w:sz w:val="20"/>
          <w:szCs w:val="20"/>
          <w:lang w:val="en-US"/>
        </w:rPr>
        <w:t>.</w:t>
      </w:r>
    </w:p>
    <w:p w:rsidR="008D6C64" w:rsidRPr="00DD7715" w:rsidRDefault="00AF232D"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Since </w:t>
      </w:r>
      <w:r w:rsidR="00E244DF" w:rsidRPr="00DD7715">
        <w:rPr>
          <w:rFonts w:ascii="Times New Roman" w:hAnsi="Times New Roman" w:cs="Times New Roman"/>
          <w:sz w:val="20"/>
          <w:szCs w:val="20"/>
          <w:lang w:val="en-US"/>
        </w:rPr>
        <w:t>performance targets were not set for functional airspace block Central Europe for the first reference period, further analysis will be based on national performance targets of FAB CE member states to determine their</w:t>
      </w:r>
      <w:r w:rsidR="00FA6C3D" w:rsidRPr="00DD7715">
        <w:rPr>
          <w:rFonts w:ascii="Times New Roman" w:hAnsi="Times New Roman" w:cs="Times New Roman"/>
          <w:sz w:val="20"/>
          <w:szCs w:val="20"/>
          <w:lang w:val="en-US"/>
        </w:rPr>
        <w:t xml:space="preserve"> </w:t>
      </w:r>
      <w:r w:rsidR="003C18DD" w:rsidRPr="00DD7715">
        <w:rPr>
          <w:rFonts w:ascii="Times New Roman" w:hAnsi="Times New Roman" w:cs="Times New Roman"/>
          <w:sz w:val="20"/>
          <w:szCs w:val="20"/>
          <w:lang w:val="en-US"/>
        </w:rPr>
        <w:t>position and contribution to EU-wide performance.</w:t>
      </w:r>
    </w:p>
    <w:p w:rsidR="00427CA8" w:rsidRPr="00DD7715" w:rsidRDefault="00427CA8" w:rsidP="003C5ED5">
      <w:pPr>
        <w:spacing w:after="0" w:line="240" w:lineRule="auto"/>
        <w:ind w:firstLine="357"/>
        <w:jc w:val="both"/>
        <w:rPr>
          <w:rFonts w:ascii="Times New Roman" w:hAnsi="Times New Roman" w:cs="Times New Roman"/>
          <w:sz w:val="20"/>
          <w:szCs w:val="20"/>
          <w:lang w:val="en-US"/>
        </w:rPr>
      </w:pPr>
    </w:p>
    <w:p w:rsidR="008B3493" w:rsidRPr="007B3618" w:rsidRDefault="008B3493" w:rsidP="00061A3B">
      <w:pPr>
        <w:spacing w:after="0" w:line="240" w:lineRule="auto"/>
        <w:ind w:firstLine="357"/>
        <w:jc w:val="center"/>
        <w:rPr>
          <w:rFonts w:ascii="Times New Roman" w:hAnsi="Times New Roman" w:cs="Times New Roman"/>
          <w:b/>
          <w:i/>
          <w:sz w:val="20"/>
          <w:szCs w:val="20"/>
          <w:lang w:val="en-US"/>
        </w:rPr>
      </w:pPr>
      <w:r w:rsidRPr="007B3618">
        <w:rPr>
          <w:rFonts w:ascii="Times New Roman" w:hAnsi="Times New Roman" w:cs="Times New Roman"/>
          <w:b/>
          <w:i/>
          <w:sz w:val="20"/>
          <w:szCs w:val="20"/>
          <w:lang w:val="en-US"/>
        </w:rPr>
        <w:t>KEY PERFORMANCE AREA SAFETY</w:t>
      </w:r>
    </w:p>
    <w:p w:rsidR="008B3493" w:rsidRPr="00DD7715" w:rsidRDefault="008B3493" w:rsidP="008B3493">
      <w:pPr>
        <w:spacing w:after="0" w:line="240" w:lineRule="auto"/>
        <w:ind w:firstLine="357"/>
        <w:jc w:val="both"/>
        <w:rPr>
          <w:rFonts w:ascii="Times New Roman" w:hAnsi="Times New Roman" w:cs="Times New Roman"/>
          <w:b/>
          <w:sz w:val="20"/>
          <w:szCs w:val="20"/>
          <w:lang w:val="en-US"/>
        </w:rPr>
      </w:pPr>
    </w:p>
    <w:p w:rsidR="008B3493" w:rsidRPr="00DD7715" w:rsidRDefault="008B3493"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Key performance areas are safety, environment, capacity and cost efficiency.</w:t>
      </w:r>
    </w:p>
    <w:p w:rsidR="008B3493" w:rsidRPr="00DD7715" w:rsidRDefault="008B3493"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lastRenderedPageBreak/>
        <w:t>Safety is the primary objective of air navigation service providing since it represents the condition in which the risk of danger for people or objects is reduced and maintained at or below an acceptable level, through continuous process of detecti</w:t>
      </w:r>
      <w:r w:rsidR="005C3068" w:rsidRPr="00DD7715">
        <w:rPr>
          <w:rFonts w:ascii="Times New Roman" w:hAnsi="Times New Roman" w:cs="Times New Roman"/>
          <w:sz w:val="20"/>
          <w:szCs w:val="20"/>
          <w:lang w:val="en-US"/>
        </w:rPr>
        <w:t xml:space="preserve">ng hazards and risk management </w:t>
      </w:r>
      <w:fldSimple w:instr=" REF _Ref381263957 \r \h  \* MERGEFORMAT ">
        <w:r w:rsidR="00795A1E" w:rsidRPr="00795A1E">
          <w:rPr>
            <w:rFonts w:ascii="Times New Roman" w:hAnsi="Times New Roman" w:cs="Times New Roman"/>
            <w:sz w:val="20"/>
            <w:szCs w:val="20"/>
            <w:lang w:val="en-US"/>
          </w:rPr>
          <w:t>[11]</w:t>
        </w:r>
      </w:fldSimple>
      <w:r w:rsidR="005C3068" w:rsidRPr="00DD7715">
        <w:rPr>
          <w:rFonts w:ascii="Times New Roman" w:hAnsi="Times New Roman" w:cs="Times New Roman"/>
          <w:sz w:val="20"/>
          <w:szCs w:val="20"/>
          <w:lang w:val="en-US"/>
        </w:rPr>
        <w:t xml:space="preserve">. </w:t>
      </w:r>
      <w:r w:rsidR="00ED7474" w:rsidRPr="00DD7715">
        <w:rPr>
          <w:rFonts w:ascii="Times New Roman" w:hAnsi="Times New Roman" w:cs="Times New Roman"/>
          <w:sz w:val="20"/>
          <w:szCs w:val="20"/>
          <w:lang w:val="en-US"/>
        </w:rPr>
        <w:t xml:space="preserve"> </w:t>
      </w:r>
      <w:r w:rsidRPr="00DD7715">
        <w:rPr>
          <w:rFonts w:ascii="Times New Roman" w:hAnsi="Times New Roman" w:cs="Times New Roman"/>
          <w:sz w:val="20"/>
          <w:szCs w:val="20"/>
          <w:lang w:val="en-US"/>
        </w:rPr>
        <w:t>In this KPA, following key performance indicators are identified:</w:t>
      </w:r>
    </w:p>
    <w:p w:rsidR="008B3493" w:rsidRPr="00DD7715" w:rsidRDefault="008B3493" w:rsidP="008B3493">
      <w:pPr>
        <w:pStyle w:val="ListParagraph"/>
        <w:numPr>
          <w:ilvl w:val="0"/>
          <w:numId w:val="18"/>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effectiveness of safety management,</w:t>
      </w:r>
    </w:p>
    <w:p w:rsidR="008B3493" w:rsidRPr="00DD7715" w:rsidRDefault="008B3493" w:rsidP="008B3493">
      <w:pPr>
        <w:pStyle w:val="ListParagraph"/>
        <w:numPr>
          <w:ilvl w:val="0"/>
          <w:numId w:val="18"/>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RAT</w:t>
      </w:r>
      <w:r w:rsidR="00D61572" w:rsidRPr="00DD7715">
        <w:rPr>
          <w:rStyle w:val="FootnoteReference"/>
          <w:rFonts w:ascii="Times New Roman" w:hAnsi="Times New Roman" w:cs="Times New Roman"/>
          <w:sz w:val="20"/>
          <w:szCs w:val="20"/>
          <w:lang w:val="en-US"/>
        </w:rPr>
        <w:footnoteReference w:id="15"/>
      </w:r>
      <w:r w:rsidRPr="00DD7715">
        <w:rPr>
          <w:rFonts w:ascii="Times New Roman" w:hAnsi="Times New Roman" w:cs="Times New Roman"/>
          <w:sz w:val="20"/>
          <w:szCs w:val="20"/>
          <w:lang w:val="en-US"/>
        </w:rPr>
        <w:t xml:space="preserve"> method application for measuring the severity of events that lead to safety breaches,</w:t>
      </w:r>
    </w:p>
    <w:p w:rsidR="008B3493" w:rsidRPr="00DD7715" w:rsidRDefault="008B3493" w:rsidP="008B3493">
      <w:pPr>
        <w:pStyle w:val="ListParagraph"/>
        <w:numPr>
          <w:ilvl w:val="0"/>
          <w:numId w:val="18"/>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the level of voluntary error reporting, i.e. just culture.</w:t>
      </w:r>
    </w:p>
    <w:p w:rsidR="008B3493" w:rsidRPr="00DD7715" w:rsidRDefault="008B3493"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Safety management effectiveness refers to implementation level of safety management system, a systematic approach to managing safety</w:t>
      </w:r>
      <w:r w:rsidR="0034268C" w:rsidRPr="00DD7715">
        <w:rPr>
          <w:rFonts w:ascii="Times New Roman" w:hAnsi="Times New Roman" w:cs="Times New Roman"/>
          <w:sz w:val="20"/>
          <w:szCs w:val="20"/>
          <w:lang w:val="en-US"/>
        </w:rPr>
        <w:t xml:space="preserve"> and state safety programme</w:t>
      </w:r>
      <w:r w:rsidRPr="00DD7715">
        <w:rPr>
          <w:rFonts w:ascii="Times New Roman" w:hAnsi="Times New Roman" w:cs="Times New Roman"/>
          <w:sz w:val="20"/>
          <w:szCs w:val="20"/>
          <w:lang w:val="en-US"/>
        </w:rPr>
        <w:t>. Safety management system includes responsibilities, safety planning, measuring and monitoring safety performance, questionnaires, reporting and investigating accidents, continuous safety improvement – all for the ultimate aim of maintaining an acceptable safety level</w:t>
      </w:r>
      <w:r w:rsidRPr="009849C7">
        <w:rPr>
          <w:rFonts w:ascii="Times New Roman" w:hAnsi="Times New Roman" w:cs="Times New Roman"/>
          <w:sz w:val="20"/>
          <w:szCs w:val="20"/>
          <w:lang w:val="en-US"/>
        </w:rPr>
        <w:t xml:space="preserve">. </w:t>
      </w:r>
      <w:r w:rsidR="004228ED" w:rsidRPr="009849C7">
        <w:rPr>
          <w:rFonts w:ascii="Times New Roman" w:hAnsi="Times New Roman" w:cs="Times New Roman"/>
          <w:sz w:val="20"/>
          <w:szCs w:val="20"/>
          <w:lang w:val="en-US"/>
        </w:rPr>
        <w:t xml:space="preserve">It </w:t>
      </w:r>
      <w:r w:rsidR="00A14DB8" w:rsidRPr="009849C7">
        <w:rPr>
          <w:rFonts w:ascii="Times New Roman" w:hAnsi="Times New Roman" w:cs="Times New Roman"/>
          <w:sz w:val="20"/>
          <w:szCs w:val="20"/>
          <w:lang w:val="en-US"/>
        </w:rPr>
        <w:t xml:space="preserve">should identify potential hazards, ensure the implementation of corrective measures as well as continuous safety monitoring and safety management improvement. </w:t>
      </w:r>
      <w:r w:rsidRPr="009849C7">
        <w:rPr>
          <w:rFonts w:ascii="Times New Roman" w:hAnsi="Times New Roman" w:cs="Times New Roman"/>
          <w:sz w:val="20"/>
          <w:szCs w:val="20"/>
          <w:lang w:val="en-US"/>
        </w:rPr>
        <w:t>Implementation level is</w:t>
      </w:r>
      <w:r w:rsidRPr="00DD7715">
        <w:rPr>
          <w:rFonts w:ascii="Times New Roman" w:hAnsi="Times New Roman" w:cs="Times New Roman"/>
          <w:sz w:val="20"/>
          <w:szCs w:val="20"/>
          <w:lang w:val="en-US"/>
        </w:rPr>
        <w:t xml:space="preserve"> examined through questionnaires (where certain implementation degree is expressed by letter A to E) or equation: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8"/>
        <w:gridCol w:w="2406"/>
        <w:gridCol w:w="1337"/>
      </w:tblGrid>
      <w:tr w:rsidR="008B3493" w:rsidRPr="00DD7715" w:rsidTr="00407064">
        <w:tc>
          <w:tcPr>
            <w:tcW w:w="3096" w:type="dxa"/>
          </w:tcPr>
          <w:p w:rsidR="008B3493" w:rsidRPr="00DD7715" w:rsidRDefault="008B3493" w:rsidP="00407064">
            <w:pPr>
              <w:pStyle w:val="ListParagraph"/>
              <w:spacing w:after="200"/>
              <w:ind w:left="0" w:firstLine="0"/>
              <w:rPr>
                <w:rFonts w:ascii="Times New Roman" w:hAnsi="Times New Roman" w:cs="Times New Roman"/>
                <w:sz w:val="20"/>
                <w:szCs w:val="20"/>
              </w:rPr>
            </w:pPr>
          </w:p>
        </w:tc>
        <w:tc>
          <w:tcPr>
            <w:tcW w:w="3096" w:type="dxa"/>
          </w:tcPr>
          <w:p w:rsidR="008B3493" w:rsidRPr="00DD7715" w:rsidRDefault="00921C44" w:rsidP="00407064">
            <w:pPr>
              <w:pStyle w:val="ListParagraph"/>
              <w:spacing w:after="200"/>
              <w:ind w:left="0" w:firstLine="0"/>
              <w:rPr>
                <w:rFonts w:ascii="Times New Roman" w:hAnsi="Times New Roman" w:cs="Times New Roman"/>
                <w:sz w:val="20"/>
                <w:szCs w:val="20"/>
              </w:rPr>
            </w:pPr>
            <m:oMathPara>
              <m:oMath>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j</m:t>
                    </m:r>
                  </m:sub>
                </m:sSub>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Times New Roman" w:cs="Times New Roman"/>
                        <w:sz w:val="20"/>
                        <w:szCs w:val="20"/>
                      </w:rPr>
                      <m:t xml:space="preserve">100 </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k</m:t>
                        </m:r>
                        <m:r>
                          <w:rPr>
                            <w:rFonts w:ascii="Cambria Math" w:hAnsi="Times New Roman" w:cs="Times New Roman"/>
                            <w:sz w:val="20"/>
                            <w:szCs w:val="20"/>
                          </w:rPr>
                          <m:t>=1</m:t>
                        </m:r>
                      </m:sub>
                      <m:sup>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j</m:t>
                            </m:r>
                          </m:sub>
                        </m:sSub>
                      </m:sup>
                      <m:e>
                        <m:sSub>
                          <m:sSubPr>
                            <m:ctrlPr>
                              <w:rPr>
                                <w:rFonts w:ascii="Cambria Math" w:hAnsi="Times New Roman" w:cs="Times New Roman"/>
                                <w:i/>
                                <w:sz w:val="20"/>
                                <w:szCs w:val="20"/>
                              </w:rPr>
                            </m:ctrlPr>
                          </m:sSubPr>
                          <m:e>
                            <m:r>
                              <w:rPr>
                                <w:rFonts w:ascii="Cambria Math" w:hAnsi="Cambria Math" w:cs="Times New Roman"/>
                                <w:sz w:val="20"/>
                                <w:szCs w:val="20"/>
                              </w:rPr>
                              <m:t>r</m:t>
                            </m:r>
                          </m:e>
                          <m:sub>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j</m:t>
                                </m:r>
                                <m:r>
                                  <w:rPr>
                                    <w:rFonts w:ascii="Cambria Math" w:hAnsi="Times New Roman" w:cs="Times New Roman"/>
                                    <w:sz w:val="20"/>
                                    <w:szCs w:val="20"/>
                                  </w:rPr>
                                  <m:t xml:space="preserve">  </m:t>
                                </m:r>
                              </m:sub>
                            </m:sSub>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W</m:t>
                                </m:r>
                              </m:e>
                              <m:sub>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j</m:t>
                                    </m:r>
                                  </m:sub>
                                </m:sSub>
                              </m:sub>
                            </m:sSub>
                            <m:r>
                              <w:rPr>
                                <w:rFonts w:ascii="Cambria Math" w:hAnsi="Times New Roman" w:cs="Times New Roman"/>
                                <w:sz w:val="20"/>
                                <w:szCs w:val="20"/>
                              </w:rPr>
                              <m:t xml:space="preserve">   </m:t>
                            </m:r>
                          </m:sub>
                        </m:sSub>
                      </m:e>
                    </m:nary>
                  </m:num>
                  <m:den>
                    <m:r>
                      <w:rPr>
                        <w:rFonts w:ascii="Cambria Math" w:hAnsi="Times New Roman" w:cs="Times New Roman"/>
                        <w:sz w:val="20"/>
                        <w:szCs w:val="20"/>
                      </w:rPr>
                      <m:t xml:space="preserve">4 </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k</m:t>
                        </m:r>
                        <m:r>
                          <w:rPr>
                            <w:rFonts w:ascii="Cambria Math" w:hAnsi="Times New Roman" w:cs="Times New Roman"/>
                            <w:sz w:val="20"/>
                            <w:szCs w:val="20"/>
                          </w:rPr>
                          <m:t>=1</m:t>
                        </m:r>
                      </m:sub>
                      <m:sup>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j</m:t>
                            </m:r>
                          </m:sub>
                        </m:sSub>
                      </m:sup>
                      <m:e>
                        <m:sSub>
                          <m:sSubPr>
                            <m:ctrlPr>
                              <w:rPr>
                                <w:rFonts w:ascii="Cambria Math" w:hAnsi="Times New Roman" w:cs="Times New Roman"/>
                                <w:i/>
                                <w:sz w:val="20"/>
                                <w:szCs w:val="20"/>
                              </w:rPr>
                            </m:ctrlPr>
                          </m:sSubPr>
                          <m:e>
                            <m:r>
                              <w:rPr>
                                <w:rFonts w:ascii="Cambria Math" w:hAnsi="Cambria Math" w:cs="Times New Roman"/>
                                <w:sz w:val="20"/>
                                <w:szCs w:val="20"/>
                              </w:rPr>
                              <m:t>w</m:t>
                            </m:r>
                          </m:e>
                          <m:sub>
                            <m:sSub>
                              <m:sSubPr>
                                <m:ctrlPr>
                                  <w:rPr>
                                    <w:rFonts w:ascii="Cambria Math" w:hAnsi="Times New Roman"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j</m:t>
                                </m:r>
                              </m:sub>
                            </m:sSub>
                          </m:sub>
                        </m:sSub>
                      </m:e>
                    </m:nary>
                  </m:den>
                </m:f>
              </m:oMath>
            </m:oMathPara>
          </w:p>
        </w:tc>
        <w:tc>
          <w:tcPr>
            <w:tcW w:w="3096" w:type="dxa"/>
            <w:vAlign w:val="center"/>
          </w:tcPr>
          <w:p w:rsidR="008B3493" w:rsidRPr="00DD7715" w:rsidRDefault="008B3493" w:rsidP="00407064">
            <w:pPr>
              <w:pStyle w:val="ListParagraph"/>
              <w:spacing w:after="200"/>
              <w:ind w:left="0" w:firstLine="0"/>
              <w:jc w:val="center"/>
              <w:rPr>
                <w:rFonts w:ascii="Times New Roman" w:hAnsi="Times New Roman" w:cs="Times New Roman"/>
                <w:sz w:val="20"/>
                <w:szCs w:val="20"/>
              </w:rPr>
            </w:pPr>
            <w:r w:rsidRPr="00DD7715">
              <w:rPr>
                <w:rFonts w:ascii="Times New Roman" w:hAnsi="Times New Roman" w:cs="Times New Roman"/>
                <w:sz w:val="20"/>
                <w:szCs w:val="20"/>
              </w:rPr>
              <w:t>(1),</w:t>
            </w:r>
          </w:p>
        </w:tc>
      </w:tr>
    </w:tbl>
    <w:p w:rsidR="008B3493" w:rsidRPr="00DD7715" w:rsidRDefault="008B3493" w:rsidP="008B3493">
      <w:pPr>
        <w:spacing w:after="0" w:line="240" w:lineRule="auto"/>
        <w:ind w:firstLine="357"/>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where the final estimate can be expressed in two ways:</w:t>
      </w:r>
    </w:p>
    <w:p w:rsidR="008B3493" w:rsidRPr="00DD7715" w:rsidRDefault="008B3493" w:rsidP="008B3493">
      <w:pPr>
        <w:pStyle w:val="ListParagraph"/>
        <w:numPr>
          <w:ilvl w:val="0"/>
          <w:numId w:val="19"/>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by percentage 0 (0%) to 4 (100%) showing the position of a subject in the interval, or</w:t>
      </w:r>
    </w:p>
    <w:p w:rsidR="008B3493" w:rsidRPr="00DD7715" w:rsidRDefault="008B3493" w:rsidP="008B3493">
      <w:pPr>
        <w:pStyle w:val="ListParagraph"/>
        <w:numPr>
          <w:ilvl w:val="0"/>
          <w:numId w:val="19"/>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by number 0 to 4 as a result of aforementioned equation</w:t>
      </w:r>
      <w:r w:rsidR="009849C7">
        <w:t xml:space="preserve"> </w:t>
      </w:r>
      <w:fldSimple w:instr=" REF _Ref381362975 \r \h  \* MERGEFORMAT ">
        <w:r w:rsidR="00795A1E">
          <w:t>[</w:t>
        </w:r>
        <w:r w:rsidR="00795A1E" w:rsidRPr="00795A1E">
          <w:rPr>
            <w:rFonts w:ascii="Times New Roman" w:hAnsi="Times New Roman" w:cs="Times New Roman"/>
            <w:sz w:val="20"/>
            <w:szCs w:val="20"/>
          </w:rPr>
          <w:t>12]</w:t>
        </w:r>
      </w:fldSimple>
      <w:r w:rsidRPr="00DD7715">
        <w:rPr>
          <w:rFonts w:ascii="Times New Roman" w:hAnsi="Times New Roman" w:cs="Times New Roman"/>
          <w:sz w:val="20"/>
          <w:szCs w:val="20"/>
          <w:lang w:val="en-US"/>
        </w:rPr>
        <w:t>.</w:t>
      </w:r>
    </w:p>
    <w:p w:rsidR="008B3493" w:rsidRPr="00DD7715" w:rsidRDefault="008B3493"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The risk analysis tool method is used for coherent reporting relating estimates on severity of events which lead to safety violation. Method can furthermore be decomposed to three performance sub indicators that will be even more developed during the second reference period up to 2019:</w:t>
      </w:r>
    </w:p>
    <w:p w:rsidR="008B3493" w:rsidRPr="00DD7715" w:rsidRDefault="008B3493" w:rsidP="008B3493">
      <w:pPr>
        <w:pStyle w:val="ListParagraph"/>
        <w:numPr>
          <w:ilvl w:val="0"/>
          <w:numId w:val="20"/>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separation minima infringement, </w:t>
      </w:r>
    </w:p>
    <w:p w:rsidR="008B3493" w:rsidRPr="00DD7715" w:rsidRDefault="008B3493" w:rsidP="008B3493">
      <w:pPr>
        <w:pStyle w:val="ListParagraph"/>
        <w:numPr>
          <w:ilvl w:val="0"/>
          <w:numId w:val="20"/>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runway incursion, and</w:t>
      </w:r>
    </w:p>
    <w:p w:rsidR="008B3493" w:rsidRPr="00DD7715" w:rsidRDefault="008B3493" w:rsidP="008B3493">
      <w:pPr>
        <w:pStyle w:val="ListParagraph"/>
        <w:numPr>
          <w:ilvl w:val="0"/>
          <w:numId w:val="20"/>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ATM specific technical events</w:t>
      </w:r>
      <w:r w:rsidR="00F10317" w:rsidRPr="00DD7715">
        <w:rPr>
          <w:rFonts w:ascii="Times New Roman" w:hAnsi="Times New Roman" w:cs="Times New Roman"/>
          <w:sz w:val="20"/>
          <w:szCs w:val="20"/>
          <w:lang w:val="en-US"/>
        </w:rPr>
        <w:t xml:space="preserve"> </w:t>
      </w:r>
      <w:fldSimple w:instr=" REF _Ref381264773 \r \h  \* MERGEFORMAT ">
        <w:r w:rsidR="00795A1E" w:rsidRPr="00795A1E">
          <w:rPr>
            <w:rFonts w:ascii="Times New Roman" w:hAnsi="Times New Roman" w:cs="Times New Roman"/>
            <w:sz w:val="20"/>
            <w:szCs w:val="20"/>
            <w:lang w:val="en-US"/>
          </w:rPr>
          <w:t>[13]</w:t>
        </w:r>
      </w:fldSimple>
      <w:r w:rsidRPr="00DD7715">
        <w:rPr>
          <w:rFonts w:ascii="Times New Roman" w:hAnsi="Times New Roman" w:cs="Times New Roman"/>
          <w:sz w:val="20"/>
          <w:szCs w:val="20"/>
          <w:lang w:val="en-US"/>
        </w:rPr>
        <w:t>.</w:t>
      </w:r>
    </w:p>
    <w:p w:rsidR="008B3493" w:rsidRPr="00DD7715" w:rsidRDefault="008B3493"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As a last safety KPI there is the just culture implementation level, measured through questionnaires determined in accordance with EUROCONTROLs’ regulation. Just culture is defined as an atmosphere of trust and refers to voluntary reporting of mistakes that led to risk but without punishing the responsible person. It is necessary to draw a clear line between acceptable and unacceptable behavior since there are four types of unsafe human behavior: human error, negligent conduct, reckless conduct and intentional violations. </w:t>
      </w:r>
    </w:p>
    <w:p w:rsidR="008B3493" w:rsidRPr="00DD7715" w:rsidRDefault="008B3493"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lastRenderedPageBreak/>
        <w:t>Determining the difference between detrimental actions requiring discipline and those for which discipline is not required is a difficult task. In intentional lead to risk are included reckless conduct and intentional (willful) violation while in accidental human error and negligent conduct. Although there is a thin line within this division, thorough examination of each event that led to risk is required – from intent (behavior), act (caused by intention) to consequences. Human error in every system is inevitable thus constant monitoring, studying and, if necessary, mitigating the consequences is needed. Just culture implementation brings many advantages manifested in increased number of accident reports, creating the circle of trust and enhanced safety system</w:t>
      </w:r>
      <w:r w:rsidR="005054B6" w:rsidRPr="00DD7715">
        <w:rPr>
          <w:rFonts w:ascii="Times New Roman" w:hAnsi="Times New Roman" w:cs="Times New Roman"/>
          <w:sz w:val="20"/>
          <w:szCs w:val="20"/>
          <w:lang w:val="en-US"/>
        </w:rPr>
        <w:t xml:space="preserve"> </w:t>
      </w:r>
      <w:fldSimple w:instr=" REF _Ref381265026 \r \h  \* MERGEFORMAT ">
        <w:r w:rsidR="00795A1E" w:rsidRPr="00795A1E">
          <w:rPr>
            <w:rFonts w:ascii="Times New Roman" w:hAnsi="Times New Roman" w:cs="Times New Roman"/>
            <w:sz w:val="20"/>
            <w:szCs w:val="20"/>
            <w:lang w:val="en-US"/>
          </w:rPr>
          <w:t>[14]</w:t>
        </w:r>
      </w:fldSimple>
      <w:r w:rsidRPr="00DD7715">
        <w:rPr>
          <w:rFonts w:ascii="Times New Roman" w:hAnsi="Times New Roman" w:cs="Times New Roman"/>
          <w:sz w:val="20"/>
          <w:szCs w:val="20"/>
          <w:lang w:val="en-US"/>
        </w:rPr>
        <w:t>.</w:t>
      </w:r>
    </w:p>
    <w:p w:rsidR="008B3493" w:rsidRPr="00DD7715" w:rsidRDefault="008B3493"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This key performance indicator as the two aforesaid is being observed during the first reference period and will be completely developed for the second reference period.</w:t>
      </w:r>
    </w:p>
    <w:p w:rsidR="00582A02" w:rsidRPr="00DD7715" w:rsidRDefault="00667C72"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Although targets in this key area were not set, every member state is obligated to monitor key performance indicators at state and ANSP level. </w:t>
      </w:r>
    </w:p>
    <w:p w:rsidR="001E1309" w:rsidRPr="00DD7715" w:rsidRDefault="009B5D61"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Safety management effectiveness concerns the states’ or ANSP ability to manage the State Safety Programme or Safety Management System.</w:t>
      </w:r>
      <w:r w:rsidR="00211B06" w:rsidRPr="00DD7715">
        <w:rPr>
          <w:rFonts w:ascii="Times New Roman" w:hAnsi="Times New Roman" w:cs="Times New Roman"/>
          <w:sz w:val="20"/>
          <w:szCs w:val="20"/>
          <w:lang w:val="en-US"/>
        </w:rPr>
        <w:t xml:space="preserve"> Figure 4 is showing the </w:t>
      </w:r>
      <w:r w:rsidR="00222C6F" w:rsidRPr="00DD7715">
        <w:rPr>
          <w:rFonts w:ascii="Times New Roman" w:hAnsi="Times New Roman" w:cs="Times New Roman"/>
          <w:sz w:val="20"/>
          <w:szCs w:val="20"/>
          <w:lang w:val="en-US"/>
        </w:rPr>
        <w:t>implementation level of safety management system.</w:t>
      </w:r>
      <w:r w:rsidR="00CC46E1" w:rsidRPr="00DD7715">
        <w:rPr>
          <w:rFonts w:ascii="Times New Roman" w:hAnsi="Times New Roman" w:cs="Times New Roman"/>
          <w:sz w:val="20"/>
          <w:szCs w:val="20"/>
          <w:lang w:val="en-US"/>
        </w:rPr>
        <w:t xml:space="preserve"> Given result is a product of questionnaires intended to </w:t>
      </w:r>
      <w:r w:rsidR="00B242E7" w:rsidRPr="00DD7715">
        <w:rPr>
          <w:rFonts w:ascii="Times New Roman" w:hAnsi="Times New Roman" w:cs="Times New Roman"/>
          <w:sz w:val="20"/>
          <w:szCs w:val="20"/>
          <w:lang w:val="en-US"/>
        </w:rPr>
        <w:t>examine SMS</w:t>
      </w:r>
      <w:r w:rsidR="00731AE9" w:rsidRPr="00DD7715">
        <w:rPr>
          <w:rStyle w:val="FootnoteReference"/>
          <w:rFonts w:ascii="Times New Roman" w:hAnsi="Times New Roman" w:cs="Times New Roman"/>
          <w:sz w:val="20"/>
          <w:szCs w:val="20"/>
          <w:lang w:val="en-US"/>
        </w:rPr>
        <w:footnoteReference w:id="16"/>
      </w:r>
      <w:r w:rsidR="00B242E7" w:rsidRPr="00DD7715">
        <w:rPr>
          <w:rFonts w:ascii="Times New Roman" w:hAnsi="Times New Roman" w:cs="Times New Roman"/>
          <w:sz w:val="20"/>
          <w:szCs w:val="20"/>
          <w:lang w:val="en-US"/>
        </w:rPr>
        <w:t xml:space="preserve"> implementation throughout five levels </w:t>
      </w:r>
      <w:r w:rsidR="00132D42" w:rsidRPr="00DD7715">
        <w:rPr>
          <w:rFonts w:ascii="Times New Roman" w:hAnsi="Times New Roman" w:cs="Times New Roman"/>
          <w:sz w:val="20"/>
          <w:szCs w:val="20"/>
          <w:lang w:val="en-US"/>
        </w:rPr>
        <w:t>showing the</w:t>
      </w:r>
      <w:r w:rsidR="006017C8" w:rsidRPr="00DD7715">
        <w:rPr>
          <w:rFonts w:ascii="Times New Roman" w:hAnsi="Times New Roman" w:cs="Times New Roman"/>
          <w:sz w:val="20"/>
          <w:szCs w:val="20"/>
          <w:lang w:val="en-US"/>
        </w:rPr>
        <w:t xml:space="preserve"> utmost</w:t>
      </w:r>
      <w:r w:rsidR="00132D42" w:rsidRPr="00DD7715">
        <w:rPr>
          <w:rFonts w:ascii="Times New Roman" w:hAnsi="Times New Roman" w:cs="Times New Roman"/>
          <w:sz w:val="20"/>
          <w:szCs w:val="20"/>
          <w:lang w:val="en-US"/>
        </w:rPr>
        <w:t xml:space="preserve"> position</w:t>
      </w:r>
      <w:r w:rsidR="00731AE9" w:rsidRPr="00DD7715">
        <w:rPr>
          <w:rFonts w:ascii="Times New Roman" w:hAnsi="Times New Roman" w:cs="Times New Roman"/>
          <w:sz w:val="20"/>
          <w:szCs w:val="20"/>
          <w:lang w:val="en-US"/>
        </w:rPr>
        <w:t xml:space="preserve"> in interval fro</w:t>
      </w:r>
      <w:r w:rsidR="006017C8" w:rsidRPr="00DD7715">
        <w:rPr>
          <w:rFonts w:ascii="Times New Roman" w:hAnsi="Times New Roman" w:cs="Times New Roman"/>
          <w:sz w:val="20"/>
          <w:szCs w:val="20"/>
          <w:lang w:val="en-US"/>
        </w:rPr>
        <w:t xml:space="preserve">m 0 to 100. </w:t>
      </w:r>
      <w:r w:rsidR="00FB2497" w:rsidRPr="00DD7715">
        <w:rPr>
          <w:rFonts w:ascii="Times New Roman" w:hAnsi="Times New Roman" w:cs="Times New Roman"/>
          <w:sz w:val="20"/>
          <w:szCs w:val="20"/>
          <w:lang w:val="en-US"/>
        </w:rPr>
        <w:t xml:space="preserve">For an insight </w:t>
      </w:r>
      <w:r w:rsidR="00A71426" w:rsidRPr="00DD7715">
        <w:rPr>
          <w:rFonts w:ascii="Times New Roman" w:hAnsi="Times New Roman" w:cs="Times New Roman"/>
          <w:sz w:val="20"/>
          <w:szCs w:val="20"/>
          <w:lang w:val="en-US"/>
        </w:rPr>
        <w:t xml:space="preserve">in the EU-wide situation and comparison, 29 states were taken into account during the analysis. </w:t>
      </w:r>
      <w:r w:rsidR="00747F0B" w:rsidRPr="00DD7715">
        <w:rPr>
          <w:rFonts w:ascii="Times New Roman" w:hAnsi="Times New Roman" w:cs="Times New Roman"/>
          <w:sz w:val="20"/>
          <w:szCs w:val="20"/>
          <w:lang w:val="en-US"/>
        </w:rPr>
        <w:t xml:space="preserve"> Concerning the state level, safety management effectiveness varies from 29 to 85</w:t>
      </w:r>
      <w:r w:rsidR="0031510B" w:rsidRPr="00DD7715">
        <w:rPr>
          <w:rFonts w:ascii="Times New Roman" w:hAnsi="Times New Roman" w:cs="Times New Roman"/>
          <w:sz w:val="20"/>
          <w:szCs w:val="20"/>
          <w:lang w:val="en-US"/>
        </w:rPr>
        <w:t xml:space="preserve"> which is the average of all areas examined</w:t>
      </w:r>
      <w:r w:rsidR="00747F0B" w:rsidRPr="00DD7715">
        <w:rPr>
          <w:rFonts w:ascii="Times New Roman" w:hAnsi="Times New Roman" w:cs="Times New Roman"/>
          <w:sz w:val="20"/>
          <w:szCs w:val="20"/>
          <w:lang w:val="en-US"/>
        </w:rPr>
        <w:t xml:space="preserve">. </w:t>
      </w:r>
    </w:p>
    <w:p w:rsidR="00667C72" w:rsidRPr="00DD7715" w:rsidRDefault="001E1309"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FAB CE member states are somewhere in between or at </w:t>
      </w:r>
      <w:r w:rsidR="00C93D18" w:rsidRPr="00DD7715">
        <w:rPr>
          <w:rFonts w:ascii="Times New Roman" w:hAnsi="Times New Roman" w:cs="Times New Roman"/>
          <w:sz w:val="20"/>
          <w:szCs w:val="20"/>
          <w:lang w:val="en-US"/>
        </w:rPr>
        <w:t xml:space="preserve">the </w:t>
      </w:r>
      <w:r w:rsidRPr="00DD7715">
        <w:rPr>
          <w:rFonts w:ascii="Times New Roman" w:hAnsi="Times New Roman" w:cs="Times New Roman"/>
          <w:sz w:val="20"/>
          <w:szCs w:val="20"/>
          <w:lang w:val="en-US"/>
        </w:rPr>
        <w:t>beginning</w:t>
      </w:r>
      <w:r w:rsidR="00C93D18" w:rsidRPr="00DD7715">
        <w:rPr>
          <w:rFonts w:ascii="Times New Roman" w:hAnsi="Times New Roman" w:cs="Times New Roman"/>
          <w:sz w:val="20"/>
          <w:szCs w:val="20"/>
          <w:lang w:val="en-US"/>
        </w:rPr>
        <w:t xml:space="preserve"> of the interval</w:t>
      </w:r>
      <w:r w:rsidRPr="00DD7715">
        <w:rPr>
          <w:rFonts w:ascii="Times New Roman" w:hAnsi="Times New Roman" w:cs="Times New Roman"/>
          <w:sz w:val="20"/>
          <w:szCs w:val="20"/>
          <w:lang w:val="en-US"/>
        </w:rPr>
        <w:t xml:space="preserve"> and belong to group of states which</w:t>
      </w:r>
      <w:r w:rsidR="00C93D18" w:rsidRPr="00DD7715">
        <w:rPr>
          <w:rFonts w:ascii="Times New Roman" w:hAnsi="Times New Roman" w:cs="Times New Roman"/>
          <w:sz w:val="20"/>
          <w:szCs w:val="20"/>
          <w:lang w:val="en-US"/>
        </w:rPr>
        <w:t xml:space="preserve"> meet the posterior problem</w:t>
      </w:r>
      <w:r w:rsidR="0031510B" w:rsidRPr="00DD7715">
        <w:rPr>
          <w:rFonts w:ascii="Times New Roman" w:hAnsi="Times New Roman" w:cs="Times New Roman"/>
          <w:sz w:val="20"/>
          <w:szCs w:val="20"/>
          <w:lang w:val="en-US"/>
        </w:rPr>
        <w:t>s</w:t>
      </w:r>
      <w:r w:rsidR="00C93D18" w:rsidRPr="00DD7715">
        <w:rPr>
          <w:rFonts w:ascii="Times New Roman" w:hAnsi="Times New Roman" w:cs="Times New Roman"/>
          <w:sz w:val="20"/>
          <w:szCs w:val="20"/>
          <w:lang w:val="en-US"/>
        </w:rPr>
        <w:t>:</w:t>
      </w:r>
      <w:r w:rsidR="00BF3E1D" w:rsidRPr="00DD7715">
        <w:rPr>
          <w:rFonts w:ascii="Times New Roman" w:hAnsi="Times New Roman" w:cs="Times New Roman"/>
          <w:sz w:val="20"/>
          <w:szCs w:val="20"/>
          <w:lang w:val="en-US"/>
        </w:rPr>
        <w:t xml:space="preserve"> inadequate safety performance of service provider, risk management, lack of </w:t>
      </w:r>
      <w:r w:rsidR="00276D73" w:rsidRPr="00DD7715">
        <w:rPr>
          <w:rFonts w:ascii="Times New Roman" w:hAnsi="Times New Roman" w:cs="Times New Roman"/>
          <w:sz w:val="20"/>
          <w:szCs w:val="20"/>
          <w:lang w:val="en-US"/>
        </w:rPr>
        <w:t>adequate management of the internal</w:t>
      </w:r>
      <w:r w:rsidR="003964D4" w:rsidRPr="00DD7715">
        <w:rPr>
          <w:rFonts w:ascii="Times New Roman" w:hAnsi="Times New Roman" w:cs="Times New Roman"/>
          <w:sz w:val="20"/>
          <w:szCs w:val="20"/>
          <w:lang w:val="en-US"/>
        </w:rPr>
        <w:t xml:space="preserve"> interfaces within the NSA, etc.</w:t>
      </w:r>
    </w:p>
    <w:p w:rsidR="00276D73" w:rsidRPr="00DD7715" w:rsidRDefault="00276D73"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As far as the ANSP level, </w:t>
      </w:r>
      <w:r w:rsidR="007D1FEA" w:rsidRPr="00DD7715">
        <w:rPr>
          <w:rFonts w:ascii="Times New Roman" w:hAnsi="Times New Roman" w:cs="Times New Roman"/>
          <w:sz w:val="20"/>
          <w:szCs w:val="20"/>
          <w:lang w:val="en-US"/>
        </w:rPr>
        <w:t xml:space="preserve">results are </w:t>
      </w:r>
      <w:r w:rsidR="00824002" w:rsidRPr="00DD7715">
        <w:rPr>
          <w:rFonts w:ascii="Times New Roman" w:hAnsi="Times New Roman" w:cs="Times New Roman"/>
          <w:sz w:val="20"/>
          <w:szCs w:val="20"/>
          <w:lang w:val="en-US"/>
        </w:rPr>
        <w:t>satisfactory where Hungary is prominent with 84% of EoSM</w:t>
      </w:r>
      <w:r w:rsidR="001C093F" w:rsidRPr="00DD7715">
        <w:rPr>
          <w:rFonts w:ascii="Times New Roman" w:hAnsi="Times New Roman" w:cs="Times New Roman"/>
          <w:sz w:val="20"/>
          <w:szCs w:val="20"/>
          <w:lang w:val="en-US"/>
        </w:rPr>
        <w:t xml:space="preserve"> </w:t>
      </w:r>
      <w:r w:rsidR="002C583C" w:rsidRPr="00DD7715">
        <w:rPr>
          <w:rFonts w:ascii="Times New Roman" w:hAnsi="Times New Roman" w:cs="Times New Roman"/>
          <w:sz w:val="20"/>
          <w:szCs w:val="20"/>
          <w:lang w:val="en-US"/>
        </w:rPr>
        <w:t xml:space="preserve">achieved. </w:t>
      </w:r>
      <w:r w:rsidR="006F6AA7" w:rsidRPr="00DD7715">
        <w:rPr>
          <w:rFonts w:ascii="Times New Roman" w:hAnsi="Times New Roman" w:cs="Times New Roman"/>
          <w:sz w:val="20"/>
          <w:szCs w:val="20"/>
          <w:lang w:val="en-US"/>
        </w:rPr>
        <w:t xml:space="preserve">Same is followed by Austria and Czech Republic with 81%, Slovenia with 72% and finally Slovakia with 70% </w:t>
      </w:r>
      <w:r w:rsidR="00B2194C" w:rsidRPr="00DD7715">
        <w:rPr>
          <w:rFonts w:ascii="Times New Roman" w:hAnsi="Times New Roman" w:cs="Times New Roman"/>
          <w:sz w:val="20"/>
          <w:szCs w:val="20"/>
          <w:lang w:val="en-US"/>
        </w:rPr>
        <w:t xml:space="preserve">efficiency achieved. </w:t>
      </w:r>
      <w:r w:rsidR="00C81A59" w:rsidRPr="00DD7715">
        <w:rPr>
          <w:rFonts w:ascii="Times New Roman" w:hAnsi="Times New Roman" w:cs="Times New Roman"/>
          <w:sz w:val="20"/>
          <w:szCs w:val="20"/>
          <w:lang w:val="en-US"/>
        </w:rPr>
        <w:t xml:space="preserve">Safety management system of air navigation service providers consists of four closely affiliated </w:t>
      </w:r>
      <w:r w:rsidR="006A5674" w:rsidRPr="00DD7715">
        <w:rPr>
          <w:rFonts w:ascii="Times New Roman" w:hAnsi="Times New Roman" w:cs="Times New Roman"/>
          <w:sz w:val="20"/>
          <w:szCs w:val="20"/>
          <w:lang w:val="en-US"/>
        </w:rPr>
        <w:t xml:space="preserve">components towards which safety management effectiveness is thoroughly examined. These are safety policy and objectives, safety risk management, safety assurance and safety promotion but only with key enabler safety culture represent the </w:t>
      </w:r>
      <w:r w:rsidR="00B47BF4" w:rsidRPr="00DD7715">
        <w:rPr>
          <w:rFonts w:ascii="Times New Roman" w:hAnsi="Times New Roman" w:cs="Times New Roman"/>
          <w:sz w:val="20"/>
          <w:szCs w:val="20"/>
          <w:lang w:val="en-US"/>
        </w:rPr>
        <w:t>criteria for analysis.</w:t>
      </w:r>
    </w:p>
    <w:p w:rsidR="0044207C" w:rsidRDefault="005C7F32"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According to Performance Review Body, critical area</w:t>
      </w:r>
      <w:r w:rsidR="00084E7D" w:rsidRPr="00DD7715">
        <w:rPr>
          <w:rFonts w:ascii="Times New Roman" w:hAnsi="Times New Roman" w:cs="Times New Roman"/>
          <w:sz w:val="20"/>
          <w:szCs w:val="20"/>
          <w:lang w:val="en-US"/>
        </w:rPr>
        <w:t>s</w:t>
      </w:r>
      <w:r w:rsidRPr="00DD7715">
        <w:rPr>
          <w:rFonts w:ascii="Times New Roman" w:hAnsi="Times New Roman" w:cs="Times New Roman"/>
          <w:sz w:val="20"/>
          <w:szCs w:val="20"/>
          <w:lang w:val="en-US"/>
        </w:rPr>
        <w:t xml:space="preserve"> for full SMS implementation are</w:t>
      </w:r>
      <w:r w:rsidR="00084E7D" w:rsidRPr="00DD7715">
        <w:rPr>
          <w:rFonts w:ascii="Times New Roman" w:hAnsi="Times New Roman" w:cs="Times New Roman"/>
          <w:sz w:val="20"/>
          <w:szCs w:val="20"/>
          <w:lang w:val="en-US"/>
        </w:rPr>
        <w:t xml:space="preserve"> definition of ANSPs’</w:t>
      </w:r>
      <w:r w:rsidR="00076C75" w:rsidRPr="00DD7715">
        <w:rPr>
          <w:rFonts w:ascii="Times New Roman" w:hAnsi="Times New Roman" w:cs="Times New Roman"/>
          <w:sz w:val="20"/>
          <w:szCs w:val="20"/>
          <w:lang w:val="en-US"/>
        </w:rPr>
        <w:t xml:space="preserve"> safety policy, establishing means for safety performance and risk management verification and means for safety promotion while the strongest areas are </w:t>
      </w:r>
      <w:r w:rsidR="00155BDD" w:rsidRPr="00DD7715">
        <w:rPr>
          <w:rFonts w:ascii="Times New Roman" w:hAnsi="Times New Roman" w:cs="Times New Roman"/>
          <w:sz w:val="20"/>
          <w:szCs w:val="20"/>
          <w:lang w:val="en-US"/>
        </w:rPr>
        <w:t xml:space="preserve">SMS </w:t>
      </w:r>
      <w:r w:rsidR="00155BDD" w:rsidRPr="00DD7715">
        <w:rPr>
          <w:rFonts w:ascii="Times New Roman" w:hAnsi="Times New Roman" w:cs="Times New Roman"/>
          <w:sz w:val="20"/>
          <w:szCs w:val="20"/>
          <w:lang w:val="en-US"/>
        </w:rPr>
        <w:lastRenderedPageBreak/>
        <w:t xml:space="preserve">documentation development, safety assurance, accident/incident reporting, </w:t>
      </w:r>
      <w:r w:rsidR="00733134" w:rsidRPr="00DD7715">
        <w:rPr>
          <w:rFonts w:ascii="Times New Roman" w:hAnsi="Times New Roman" w:cs="Times New Roman"/>
          <w:sz w:val="20"/>
          <w:szCs w:val="20"/>
          <w:lang w:val="en-US"/>
        </w:rPr>
        <w:t>safety training programme and</w:t>
      </w:r>
      <w:r w:rsidR="005F5587" w:rsidRPr="00DD7715">
        <w:rPr>
          <w:rFonts w:ascii="Times New Roman" w:hAnsi="Times New Roman" w:cs="Times New Roman"/>
          <w:sz w:val="20"/>
          <w:szCs w:val="20"/>
          <w:lang w:val="en-US"/>
        </w:rPr>
        <w:t xml:space="preserve"> establishment as well as</w:t>
      </w:r>
      <w:r w:rsidR="00733134" w:rsidRPr="00DD7715">
        <w:rPr>
          <w:rFonts w:ascii="Times New Roman" w:hAnsi="Times New Roman" w:cs="Times New Roman"/>
          <w:sz w:val="20"/>
          <w:szCs w:val="20"/>
          <w:lang w:val="en-US"/>
        </w:rPr>
        <w:t xml:space="preserve"> safety culture promotion</w:t>
      </w:r>
      <w:r w:rsidR="0034024D" w:rsidRPr="00DD7715">
        <w:rPr>
          <w:rFonts w:ascii="Times New Roman" w:hAnsi="Times New Roman" w:cs="Times New Roman"/>
          <w:sz w:val="20"/>
          <w:szCs w:val="20"/>
          <w:lang w:val="en-US"/>
        </w:rPr>
        <w:t xml:space="preserve"> </w:t>
      </w:r>
      <w:fldSimple w:instr=" REF _Ref381265177 \r \h  \* MERGEFORMAT ">
        <w:r w:rsidR="00795A1E" w:rsidRPr="00795A1E">
          <w:rPr>
            <w:rFonts w:ascii="Times New Roman" w:hAnsi="Times New Roman" w:cs="Times New Roman"/>
            <w:sz w:val="20"/>
            <w:szCs w:val="20"/>
            <w:lang w:val="en-US"/>
          </w:rPr>
          <w:t>[15]</w:t>
        </w:r>
      </w:fldSimple>
      <w:r w:rsidR="00733134" w:rsidRPr="00DD7715">
        <w:rPr>
          <w:rFonts w:ascii="Times New Roman" w:hAnsi="Times New Roman" w:cs="Times New Roman"/>
          <w:sz w:val="20"/>
          <w:szCs w:val="20"/>
          <w:lang w:val="en-US"/>
        </w:rPr>
        <w:t>.</w:t>
      </w:r>
    </w:p>
    <w:p w:rsidR="008B3493" w:rsidRPr="00DD7715" w:rsidRDefault="00155BDD" w:rsidP="009D1962">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 </w:t>
      </w:r>
    </w:p>
    <w:p w:rsidR="00A2611C" w:rsidRPr="00DD7715" w:rsidRDefault="00E32E40" w:rsidP="0044207C">
      <w:pPr>
        <w:spacing w:before="100" w:after="20" w:line="240" w:lineRule="auto"/>
        <w:jc w:val="both"/>
        <w:rPr>
          <w:rFonts w:ascii="Times New Roman" w:hAnsi="Times New Roman" w:cs="Times New Roman"/>
          <w:sz w:val="20"/>
          <w:szCs w:val="20"/>
          <w:lang w:val="en-US"/>
        </w:rPr>
      </w:pPr>
      <w:r w:rsidRPr="00E32E40">
        <w:rPr>
          <w:rFonts w:ascii="Times New Roman" w:hAnsi="Times New Roman" w:cs="Times New Roman"/>
          <w:noProof/>
          <w:sz w:val="20"/>
          <w:szCs w:val="20"/>
          <w:lang w:eastAsia="hr-HR"/>
        </w:rPr>
        <w:drawing>
          <wp:inline distT="0" distB="0" distL="0" distR="0">
            <wp:extent cx="2968625" cy="1842231"/>
            <wp:effectExtent l="19050" t="0" r="317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968625" cy="1842231"/>
                    </a:xfrm>
                    <a:prstGeom prst="rect">
                      <a:avLst/>
                    </a:prstGeom>
                    <a:noFill/>
                    <a:ln w="9525">
                      <a:noFill/>
                      <a:miter lim="800000"/>
                      <a:headEnd/>
                      <a:tailEnd/>
                    </a:ln>
                  </pic:spPr>
                </pic:pic>
              </a:graphicData>
            </a:graphic>
          </wp:inline>
        </w:drawing>
      </w:r>
    </w:p>
    <w:p w:rsidR="00E32E40" w:rsidRPr="00DD7715" w:rsidRDefault="00E32E40" w:rsidP="00E32E40">
      <w:p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Figure 4. Effectiveness of safety management by states and ANSPs</w:t>
      </w:r>
    </w:p>
    <w:p w:rsidR="0044207C" w:rsidRPr="00DD7715" w:rsidRDefault="0044207C" w:rsidP="0044207C">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All EU member states need to submit a report on severity of events that led to risk, i.e. separation minima infringements, runway incursion and ATM specific technical events. In 2012, most of the member states have reported the usage of RAT method through safety AST</w:t>
      </w:r>
      <w:r w:rsidRPr="00DD7715">
        <w:rPr>
          <w:rStyle w:val="FootnoteReference"/>
          <w:rFonts w:ascii="Times New Roman" w:hAnsi="Times New Roman" w:cs="Times New Roman"/>
          <w:sz w:val="20"/>
          <w:szCs w:val="20"/>
          <w:lang w:val="en-US"/>
        </w:rPr>
        <w:footnoteReference w:id="17"/>
      </w:r>
      <w:r w:rsidRPr="00DD7715">
        <w:rPr>
          <w:rFonts w:ascii="Times New Roman" w:hAnsi="Times New Roman" w:cs="Times New Roman"/>
          <w:sz w:val="20"/>
          <w:szCs w:val="20"/>
          <w:lang w:val="en-US"/>
        </w:rPr>
        <w:t xml:space="preserve"> reporting system </w:t>
      </w:r>
      <w:fldSimple w:instr=" REF _Ref381265177 \r \h  \* MERGEFORMAT ">
        <w:r w:rsidR="00795A1E" w:rsidRPr="00795A1E">
          <w:rPr>
            <w:rFonts w:ascii="Times New Roman" w:hAnsi="Times New Roman" w:cs="Times New Roman"/>
            <w:sz w:val="20"/>
            <w:szCs w:val="20"/>
            <w:lang w:val="en-US"/>
          </w:rPr>
          <w:t>[15]</w:t>
        </w:r>
      </w:fldSimple>
      <w:r w:rsidRPr="00DD7715">
        <w:rPr>
          <w:rFonts w:ascii="Times New Roman" w:hAnsi="Times New Roman" w:cs="Times New Roman"/>
          <w:sz w:val="20"/>
          <w:szCs w:val="20"/>
          <w:lang w:val="en-US"/>
        </w:rPr>
        <w:t>.</w:t>
      </w:r>
    </w:p>
    <w:p w:rsidR="0044207C" w:rsidRPr="00DD7715" w:rsidRDefault="0044207C" w:rsidP="0044207C">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The results of FAB CE states differ. For example, Czech Republic and Hungary have zero reported separation minima infringements which can have dual meaning – SMI really did not happen or that mentioned occurrence was not been reported.  Austria resulted with the highest number of SMI</w:t>
      </w:r>
      <w:r w:rsidRPr="00DD7715">
        <w:rPr>
          <w:rStyle w:val="FootnoteReference"/>
          <w:rFonts w:ascii="Times New Roman" w:hAnsi="Times New Roman" w:cs="Times New Roman"/>
          <w:sz w:val="20"/>
          <w:szCs w:val="20"/>
          <w:lang w:val="en-US"/>
        </w:rPr>
        <w:footnoteReference w:id="18"/>
      </w:r>
      <w:r w:rsidRPr="00DD7715">
        <w:rPr>
          <w:rFonts w:ascii="Times New Roman" w:hAnsi="Times New Roman" w:cs="Times New Roman"/>
          <w:sz w:val="20"/>
          <w:szCs w:val="20"/>
          <w:lang w:val="en-US"/>
        </w:rPr>
        <w:t xml:space="preserve"> reported (38).</w:t>
      </w:r>
    </w:p>
    <w:p w:rsidR="0044207C" w:rsidRPr="00DD7715" w:rsidRDefault="0044207C" w:rsidP="0044207C">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There were only a few runway incursions for every mentioned state. Austria with 28, Czech Republic with 14, Hungary with 1, Slovakia with 2 and Slovenia with 2 reported RI.</w:t>
      </w:r>
    </w:p>
    <w:p w:rsidR="0044207C" w:rsidRPr="00DD7715" w:rsidRDefault="0044207C" w:rsidP="0044207C">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ATM specific technical events refer to disabled and jeopardized air traffic management due to failure of navigation, communication and surveillance systems. Hungary and Slovakia reported the highest number of ATM specific technical events with 100% severity assessed with risk analysis tools. Hungary with 302 and Slovakia with 225 reported events. Other states had negligible number of ATM specific technical events except maybe Austria with 64 recorded events (Figure 5).</w:t>
      </w:r>
    </w:p>
    <w:p w:rsidR="0044207C" w:rsidRDefault="0044207C" w:rsidP="0044207C">
      <w:pPr>
        <w:spacing w:after="0" w:line="240" w:lineRule="auto"/>
        <w:jc w:val="both"/>
        <w:rPr>
          <w:rFonts w:ascii="Times New Roman" w:hAnsi="Times New Roman" w:cs="Times New Roman"/>
          <w:sz w:val="20"/>
          <w:szCs w:val="20"/>
          <w:lang w:val="en-US"/>
        </w:rPr>
      </w:pPr>
    </w:p>
    <w:p w:rsidR="0044207C" w:rsidRDefault="0044207C" w:rsidP="0044207C">
      <w:pPr>
        <w:spacing w:after="0" w:line="240" w:lineRule="auto"/>
        <w:jc w:val="both"/>
        <w:rPr>
          <w:rFonts w:ascii="Times New Roman" w:hAnsi="Times New Roman" w:cs="Times New Roman"/>
          <w:sz w:val="20"/>
          <w:szCs w:val="20"/>
          <w:lang w:val="en-US"/>
        </w:rPr>
      </w:pPr>
    </w:p>
    <w:p w:rsidR="0044207C" w:rsidRDefault="0044207C" w:rsidP="0044207C">
      <w:pPr>
        <w:spacing w:after="0" w:line="240" w:lineRule="auto"/>
        <w:jc w:val="both"/>
        <w:rPr>
          <w:rFonts w:ascii="Times New Roman" w:hAnsi="Times New Roman" w:cs="Times New Roman"/>
          <w:sz w:val="20"/>
          <w:szCs w:val="20"/>
          <w:lang w:val="en-US"/>
        </w:rPr>
      </w:pPr>
    </w:p>
    <w:p w:rsidR="0044207C" w:rsidRDefault="0044207C" w:rsidP="0044207C">
      <w:pPr>
        <w:spacing w:after="0" w:line="240" w:lineRule="auto"/>
        <w:jc w:val="both"/>
        <w:rPr>
          <w:rFonts w:ascii="Times New Roman" w:hAnsi="Times New Roman" w:cs="Times New Roman"/>
          <w:sz w:val="20"/>
          <w:szCs w:val="20"/>
          <w:lang w:val="en-US"/>
        </w:rPr>
        <w:sectPr w:rsidR="0044207C" w:rsidSect="00F63570">
          <w:type w:val="continuous"/>
          <w:pgSz w:w="11906" w:h="16838"/>
          <w:pgMar w:top="1429" w:right="782" w:bottom="1429" w:left="782" w:header="709" w:footer="709" w:gutter="284"/>
          <w:cols w:num="2" w:space="708"/>
          <w:docGrid w:linePitch="360"/>
        </w:sectPr>
      </w:pPr>
    </w:p>
    <w:p w:rsidR="0044207C" w:rsidRDefault="0044207C" w:rsidP="0044207C">
      <w:pPr>
        <w:spacing w:before="100" w:after="20" w:line="240" w:lineRule="auto"/>
        <w:jc w:val="both"/>
        <w:rPr>
          <w:rFonts w:ascii="Times New Roman" w:hAnsi="Times New Roman" w:cs="Times New Roman"/>
          <w:sz w:val="20"/>
          <w:szCs w:val="20"/>
          <w:lang w:val="en-US"/>
        </w:rPr>
        <w:sectPr w:rsidR="0044207C" w:rsidSect="00F96BCA">
          <w:type w:val="continuous"/>
          <w:pgSz w:w="11906" w:h="16838"/>
          <w:pgMar w:top="1429" w:right="782" w:bottom="1429" w:left="782" w:header="709" w:footer="709" w:gutter="284"/>
          <w:cols w:space="708"/>
          <w:docGrid w:linePitch="360"/>
        </w:sectPr>
      </w:pPr>
    </w:p>
    <w:p w:rsidR="001A39EA" w:rsidRPr="00DD7715" w:rsidRDefault="00807AFD" w:rsidP="00807AFD">
      <w:pPr>
        <w:spacing w:before="100" w:after="20" w:line="240" w:lineRule="auto"/>
        <w:rPr>
          <w:rFonts w:ascii="Times New Roman" w:hAnsi="Times New Roman" w:cs="Times New Roman"/>
          <w:sz w:val="20"/>
          <w:szCs w:val="20"/>
          <w:lang w:val="en-US"/>
        </w:rPr>
      </w:pPr>
      <w:r w:rsidRPr="00807AFD">
        <w:rPr>
          <w:rFonts w:ascii="Times New Roman" w:hAnsi="Times New Roman" w:cs="Times New Roman"/>
          <w:noProof/>
          <w:sz w:val="20"/>
          <w:szCs w:val="20"/>
          <w:lang w:eastAsia="hr-HR"/>
        </w:rPr>
        <w:lastRenderedPageBreak/>
        <w:drawing>
          <wp:inline distT="0" distB="0" distL="0" distR="0">
            <wp:extent cx="2968625" cy="1821921"/>
            <wp:effectExtent l="19050" t="0" r="317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968625" cy="1821921"/>
                    </a:xfrm>
                    <a:prstGeom prst="rect">
                      <a:avLst/>
                    </a:prstGeom>
                    <a:noFill/>
                    <a:ln w="9525">
                      <a:noFill/>
                      <a:miter lim="800000"/>
                      <a:headEnd/>
                      <a:tailEnd/>
                    </a:ln>
                  </pic:spPr>
                </pic:pic>
              </a:graphicData>
            </a:graphic>
          </wp:inline>
        </w:drawing>
      </w:r>
    </w:p>
    <w:p w:rsidR="00A60826" w:rsidRPr="00DD7715" w:rsidRDefault="00A60826" w:rsidP="00807AFD">
      <w:p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Figure 5. </w:t>
      </w:r>
      <w:r w:rsidR="004D5F3D" w:rsidRPr="00DD7715">
        <w:rPr>
          <w:rFonts w:ascii="Times New Roman" w:hAnsi="Times New Roman" w:cs="Times New Roman"/>
          <w:sz w:val="20"/>
          <w:szCs w:val="20"/>
          <w:lang w:val="en-US"/>
        </w:rPr>
        <w:t>Application of the severity classification of the RAT</w:t>
      </w:r>
    </w:p>
    <w:p w:rsidR="004918B6" w:rsidRPr="00DD7715" w:rsidRDefault="004918B6" w:rsidP="00361C7B">
      <w:pPr>
        <w:spacing w:after="0" w:line="240" w:lineRule="auto"/>
        <w:ind w:firstLine="357"/>
        <w:jc w:val="both"/>
        <w:rPr>
          <w:rFonts w:ascii="Times New Roman" w:hAnsi="Times New Roman" w:cs="Times New Roman"/>
          <w:sz w:val="20"/>
          <w:szCs w:val="20"/>
          <w:lang w:val="en-US"/>
        </w:rPr>
      </w:pPr>
    </w:p>
    <w:p w:rsidR="0061501D" w:rsidRDefault="004918B6" w:rsidP="008363D9">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The last key performance indicator monitored in KPA safety is implementation level of just culture.</w:t>
      </w:r>
      <w:r w:rsidR="00DE134D" w:rsidRPr="00DD7715">
        <w:rPr>
          <w:rFonts w:ascii="Times New Roman" w:hAnsi="Times New Roman" w:cs="Times New Roman"/>
          <w:sz w:val="20"/>
          <w:szCs w:val="20"/>
          <w:lang w:val="en-US"/>
        </w:rPr>
        <w:t xml:space="preserve"> </w:t>
      </w:r>
      <w:r w:rsidR="00D118E0" w:rsidRPr="00DD7715">
        <w:rPr>
          <w:rFonts w:ascii="Times New Roman" w:hAnsi="Times New Roman" w:cs="Times New Roman"/>
          <w:sz w:val="20"/>
          <w:szCs w:val="20"/>
          <w:lang w:val="en-US"/>
        </w:rPr>
        <w:t xml:space="preserve">Given result is an outcome of </w:t>
      </w:r>
      <w:r w:rsidR="00FA0114" w:rsidRPr="00DD7715">
        <w:rPr>
          <w:rFonts w:ascii="Times New Roman" w:hAnsi="Times New Roman" w:cs="Times New Roman"/>
          <w:sz w:val="20"/>
          <w:szCs w:val="20"/>
          <w:lang w:val="en-US"/>
        </w:rPr>
        <w:t xml:space="preserve">three </w:t>
      </w:r>
      <w:r w:rsidR="00960AEF" w:rsidRPr="00DD7715">
        <w:rPr>
          <w:rFonts w:ascii="Times New Roman" w:hAnsi="Times New Roman" w:cs="Times New Roman"/>
          <w:sz w:val="20"/>
          <w:szCs w:val="20"/>
          <w:lang w:val="en-US"/>
        </w:rPr>
        <w:t>relevant areas</w:t>
      </w:r>
      <w:r w:rsidR="00B80C2E" w:rsidRPr="00DD7715">
        <w:rPr>
          <w:rFonts w:ascii="Times New Roman" w:hAnsi="Times New Roman" w:cs="Times New Roman"/>
          <w:sz w:val="20"/>
          <w:szCs w:val="20"/>
          <w:lang w:val="en-US"/>
        </w:rPr>
        <w:t xml:space="preserve"> examined</w:t>
      </w:r>
      <w:r w:rsidR="00960AEF" w:rsidRPr="00DD7715">
        <w:rPr>
          <w:rFonts w:ascii="Times New Roman" w:hAnsi="Times New Roman" w:cs="Times New Roman"/>
          <w:sz w:val="20"/>
          <w:szCs w:val="20"/>
          <w:lang w:val="en-US"/>
        </w:rPr>
        <w:t xml:space="preserve">: policy and implementation, </w:t>
      </w:r>
      <w:r w:rsidR="00E06CE7" w:rsidRPr="00DD7715">
        <w:rPr>
          <w:rFonts w:ascii="Times New Roman" w:hAnsi="Times New Roman" w:cs="Times New Roman"/>
          <w:sz w:val="20"/>
          <w:szCs w:val="20"/>
          <w:lang w:val="en-US"/>
        </w:rPr>
        <w:t xml:space="preserve">jurisdiction and occurrence reporting and investigation. </w:t>
      </w:r>
      <w:r w:rsidR="00277E90" w:rsidRPr="00DD7715">
        <w:rPr>
          <w:rFonts w:ascii="Times New Roman" w:hAnsi="Times New Roman" w:cs="Times New Roman"/>
          <w:sz w:val="20"/>
          <w:szCs w:val="20"/>
          <w:lang w:val="en-US"/>
        </w:rPr>
        <w:t xml:space="preserve">It is evident that Austria </w:t>
      </w:r>
      <w:r w:rsidR="00416497" w:rsidRPr="00DD7715">
        <w:rPr>
          <w:rFonts w:ascii="Times New Roman" w:hAnsi="Times New Roman" w:cs="Times New Roman"/>
          <w:sz w:val="20"/>
          <w:szCs w:val="20"/>
          <w:lang w:val="en-US"/>
        </w:rPr>
        <w:t>has</w:t>
      </w:r>
      <w:r w:rsidR="00B80C2E" w:rsidRPr="00DD7715">
        <w:rPr>
          <w:rFonts w:ascii="Times New Roman" w:hAnsi="Times New Roman" w:cs="Times New Roman"/>
          <w:sz w:val="20"/>
          <w:szCs w:val="20"/>
          <w:lang w:val="en-US"/>
        </w:rPr>
        <w:t xml:space="preserve"> achieved the best level of implementation</w:t>
      </w:r>
      <w:r w:rsidR="00285838" w:rsidRPr="00DD7715">
        <w:rPr>
          <w:rFonts w:ascii="Times New Roman" w:hAnsi="Times New Roman" w:cs="Times New Roman"/>
          <w:sz w:val="20"/>
          <w:szCs w:val="20"/>
          <w:lang w:val="en-US"/>
        </w:rPr>
        <w:t xml:space="preserve"> with the highest number of “YES” answers although</w:t>
      </w:r>
      <w:r w:rsidR="00B80C2E" w:rsidRPr="00DD7715">
        <w:rPr>
          <w:rFonts w:ascii="Times New Roman" w:hAnsi="Times New Roman" w:cs="Times New Roman"/>
          <w:sz w:val="20"/>
          <w:szCs w:val="20"/>
          <w:lang w:val="en-US"/>
        </w:rPr>
        <w:t xml:space="preserve"> there is </w:t>
      </w:r>
      <w:r w:rsidR="00416497" w:rsidRPr="00DD7715">
        <w:rPr>
          <w:rFonts w:ascii="Times New Roman" w:hAnsi="Times New Roman" w:cs="Times New Roman"/>
          <w:sz w:val="20"/>
          <w:szCs w:val="20"/>
          <w:lang w:val="en-US"/>
        </w:rPr>
        <w:t>space for f</w:t>
      </w:r>
      <w:r w:rsidR="00285838" w:rsidRPr="00DD7715">
        <w:rPr>
          <w:rFonts w:ascii="Times New Roman" w:hAnsi="Times New Roman" w:cs="Times New Roman"/>
          <w:sz w:val="20"/>
          <w:szCs w:val="20"/>
          <w:lang w:val="en-US"/>
        </w:rPr>
        <w:t>u</w:t>
      </w:r>
      <w:r w:rsidR="00416497" w:rsidRPr="00DD7715">
        <w:rPr>
          <w:rFonts w:ascii="Times New Roman" w:hAnsi="Times New Roman" w:cs="Times New Roman"/>
          <w:sz w:val="20"/>
          <w:szCs w:val="20"/>
          <w:lang w:val="en-US"/>
        </w:rPr>
        <w:t>rther upgrade.</w:t>
      </w:r>
      <w:r w:rsidR="00285838" w:rsidRPr="00DD7715">
        <w:rPr>
          <w:rFonts w:ascii="Times New Roman" w:hAnsi="Times New Roman" w:cs="Times New Roman"/>
          <w:sz w:val="20"/>
          <w:szCs w:val="20"/>
          <w:lang w:val="en-US"/>
        </w:rPr>
        <w:t xml:space="preserve"> Slovakia and Slovenia follow the Austria</w:t>
      </w:r>
      <w:r w:rsidR="0058258F" w:rsidRPr="00DD7715">
        <w:rPr>
          <w:rFonts w:ascii="Times New Roman" w:hAnsi="Times New Roman" w:cs="Times New Roman"/>
          <w:sz w:val="20"/>
          <w:szCs w:val="20"/>
          <w:lang w:val="en-US"/>
        </w:rPr>
        <w:t>n example</w:t>
      </w:r>
      <w:r w:rsidR="00285838" w:rsidRPr="00DD7715">
        <w:rPr>
          <w:rFonts w:ascii="Times New Roman" w:hAnsi="Times New Roman" w:cs="Times New Roman"/>
          <w:sz w:val="20"/>
          <w:szCs w:val="20"/>
          <w:lang w:val="en-US"/>
        </w:rPr>
        <w:t xml:space="preserve">. Czech Republic and </w:t>
      </w:r>
      <w:r w:rsidR="00943D84" w:rsidRPr="00DD7715">
        <w:rPr>
          <w:rFonts w:ascii="Times New Roman" w:hAnsi="Times New Roman" w:cs="Times New Roman"/>
          <w:sz w:val="20"/>
          <w:szCs w:val="20"/>
          <w:lang w:val="en-US"/>
        </w:rPr>
        <w:t>Hungary have</w:t>
      </w:r>
      <w:r w:rsidR="000E2939" w:rsidRPr="00DD7715">
        <w:rPr>
          <w:rFonts w:ascii="Times New Roman" w:hAnsi="Times New Roman" w:cs="Times New Roman"/>
          <w:sz w:val="20"/>
          <w:szCs w:val="20"/>
          <w:lang w:val="en-US"/>
        </w:rPr>
        <w:t xml:space="preserve"> not achieved the expected </w:t>
      </w:r>
      <w:r w:rsidR="008A0586" w:rsidRPr="00DD7715">
        <w:rPr>
          <w:rFonts w:ascii="Times New Roman" w:hAnsi="Times New Roman" w:cs="Times New Roman"/>
          <w:sz w:val="20"/>
          <w:szCs w:val="20"/>
          <w:lang w:val="en-US"/>
        </w:rPr>
        <w:t>with the most of “NO” answers – Czech Republic resulted with 11 and Hungary with 14 negative answers</w:t>
      </w:r>
      <w:r w:rsidR="008852CC" w:rsidRPr="00DD7715">
        <w:rPr>
          <w:rFonts w:ascii="Times New Roman" w:hAnsi="Times New Roman" w:cs="Times New Roman"/>
          <w:sz w:val="20"/>
          <w:szCs w:val="20"/>
          <w:lang w:val="en-US"/>
        </w:rPr>
        <w:t xml:space="preserve"> (Figure 6)</w:t>
      </w:r>
      <w:r w:rsidR="008A0586" w:rsidRPr="00DD7715">
        <w:rPr>
          <w:rFonts w:ascii="Times New Roman" w:hAnsi="Times New Roman" w:cs="Times New Roman"/>
          <w:sz w:val="20"/>
          <w:szCs w:val="20"/>
          <w:lang w:val="en-US"/>
        </w:rPr>
        <w:t>.</w:t>
      </w:r>
    </w:p>
    <w:p w:rsidR="008363D9" w:rsidRPr="00DD7715" w:rsidRDefault="008363D9" w:rsidP="00361C7B">
      <w:pPr>
        <w:spacing w:after="0" w:line="240" w:lineRule="auto"/>
        <w:ind w:firstLine="357"/>
        <w:jc w:val="both"/>
        <w:rPr>
          <w:rFonts w:ascii="Times New Roman" w:hAnsi="Times New Roman" w:cs="Times New Roman"/>
          <w:sz w:val="20"/>
          <w:szCs w:val="20"/>
          <w:lang w:val="en-US"/>
        </w:rPr>
      </w:pPr>
    </w:p>
    <w:p w:rsidR="0061501D" w:rsidRPr="00DD7715" w:rsidRDefault="00807AFD" w:rsidP="00807AFD">
      <w:pPr>
        <w:spacing w:before="100" w:after="20" w:line="240" w:lineRule="auto"/>
        <w:jc w:val="both"/>
        <w:rPr>
          <w:rFonts w:ascii="Times New Roman" w:hAnsi="Times New Roman" w:cs="Times New Roman"/>
          <w:sz w:val="20"/>
          <w:szCs w:val="20"/>
          <w:lang w:val="en-US"/>
        </w:rPr>
      </w:pPr>
      <w:r w:rsidRPr="00807AFD">
        <w:rPr>
          <w:rFonts w:ascii="Times New Roman" w:hAnsi="Times New Roman" w:cs="Times New Roman"/>
          <w:noProof/>
          <w:sz w:val="20"/>
          <w:szCs w:val="20"/>
          <w:lang w:eastAsia="hr-HR"/>
        </w:rPr>
        <w:drawing>
          <wp:inline distT="0" distB="0" distL="0" distR="0">
            <wp:extent cx="2968625" cy="1786673"/>
            <wp:effectExtent l="19050" t="0" r="3175"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968625" cy="1786673"/>
                    </a:xfrm>
                    <a:prstGeom prst="rect">
                      <a:avLst/>
                    </a:prstGeom>
                    <a:noFill/>
                    <a:ln w="9525">
                      <a:noFill/>
                      <a:miter lim="800000"/>
                      <a:headEnd/>
                      <a:tailEnd/>
                    </a:ln>
                  </pic:spPr>
                </pic:pic>
              </a:graphicData>
            </a:graphic>
          </wp:inline>
        </w:drawing>
      </w:r>
    </w:p>
    <w:p w:rsidR="00B0044B" w:rsidRDefault="00B0044B" w:rsidP="00807AFD">
      <w:p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Figure 6. </w:t>
      </w:r>
      <w:r w:rsidR="00797E2F" w:rsidRPr="00DD7715">
        <w:rPr>
          <w:rFonts w:ascii="Times New Roman" w:hAnsi="Times New Roman" w:cs="Times New Roman"/>
          <w:sz w:val="20"/>
          <w:szCs w:val="20"/>
          <w:lang w:val="en-US"/>
        </w:rPr>
        <w:t xml:space="preserve"> Just Culture implementation level</w:t>
      </w:r>
    </w:p>
    <w:p w:rsidR="004070E4" w:rsidRPr="00DD7715" w:rsidRDefault="004070E4" w:rsidP="00807AFD">
      <w:pPr>
        <w:spacing w:after="0" w:line="240" w:lineRule="auto"/>
        <w:jc w:val="both"/>
        <w:rPr>
          <w:rFonts w:ascii="Times New Roman" w:hAnsi="Times New Roman" w:cs="Times New Roman"/>
          <w:sz w:val="20"/>
          <w:szCs w:val="20"/>
          <w:lang w:val="en-US"/>
        </w:rPr>
      </w:pPr>
    </w:p>
    <w:p w:rsidR="00DE4A58" w:rsidRPr="00DD7715" w:rsidRDefault="00DE4A58" w:rsidP="00326A42">
      <w:pPr>
        <w:spacing w:after="0" w:line="240" w:lineRule="auto"/>
        <w:jc w:val="both"/>
        <w:rPr>
          <w:rFonts w:ascii="Times New Roman" w:hAnsi="Times New Roman" w:cs="Times New Roman"/>
          <w:sz w:val="20"/>
          <w:szCs w:val="20"/>
          <w:lang w:val="en-US"/>
        </w:rPr>
      </w:pPr>
    </w:p>
    <w:p w:rsidR="00DE4A58" w:rsidRPr="007B3618" w:rsidRDefault="00DE4A58" w:rsidP="007B3618">
      <w:pPr>
        <w:spacing w:after="0" w:line="240" w:lineRule="auto"/>
        <w:ind w:firstLine="357"/>
        <w:jc w:val="center"/>
        <w:rPr>
          <w:rFonts w:ascii="Times New Roman" w:hAnsi="Times New Roman" w:cs="Times New Roman"/>
          <w:b/>
          <w:i/>
          <w:sz w:val="20"/>
          <w:szCs w:val="20"/>
          <w:lang w:val="en-US"/>
        </w:rPr>
      </w:pPr>
      <w:r w:rsidRPr="007B3618">
        <w:rPr>
          <w:rFonts w:ascii="Times New Roman" w:hAnsi="Times New Roman" w:cs="Times New Roman"/>
          <w:b/>
          <w:i/>
          <w:sz w:val="20"/>
          <w:szCs w:val="20"/>
          <w:lang w:val="en-US"/>
        </w:rPr>
        <w:t xml:space="preserve">KEY PERFORMANCE </w:t>
      </w:r>
      <w:r w:rsidR="004228ED">
        <w:rPr>
          <w:rFonts w:ascii="Times New Roman" w:hAnsi="Times New Roman" w:cs="Times New Roman"/>
          <w:b/>
          <w:i/>
          <w:sz w:val="20"/>
          <w:szCs w:val="20"/>
          <w:lang w:val="en-US"/>
        </w:rPr>
        <w:t xml:space="preserve">AREA </w:t>
      </w:r>
      <w:r w:rsidR="004228ED" w:rsidRPr="007B3618">
        <w:rPr>
          <w:rFonts w:ascii="Times New Roman" w:hAnsi="Times New Roman" w:cs="Times New Roman"/>
          <w:b/>
          <w:i/>
          <w:sz w:val="20"/>
          <w:szCs w:val="20"/>
          <w:lang w:val="en-US"/>
        </w:rPr>
        <w:t>ENVIRONMENT</w:t>
      </w:r>
    </w:p>
    <w:p w:rsidR="00DE4A58" w:rsidRPr="007B3618" w:rsidRDefault="00DE4A58" w:rsidP="007B3618">
      <w:pPr>
        <w:spacing w:after="0" w:line="240" w:lineRule="auto"/>
        <w:ind w:firstLine="357"/>
        <w:jc w:val="center"/>
        <w:rPr>
          <w:rFonts w:ascii="Times New Roman" w:hAnsi="Times New Roman" w:cs="Times New Roman"/>
          <w:b/>
          <w:i/>
          <w:sz w:val="20"/>
          <w:szCs w:val="20"/>
          <w:lang w:val="en-US"/>
        </w:rPr>
      </w:pPr>
    </w:p>
    <w:p w:rsidR="00DE4A58" w:rsidRPr="00DD7715" w:rsidRDefault="00DE4A58" w:rsidP="008363D9">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Performance in this area is measured on the basis of the average en-route flight efficiency consisted of horizontal (distance) and vertical (height) component. Greater importance is given the horizontal flight component as it is of more economic and ecological importance than the vertical one. Key performance indicator of horizontal flight is a route extension. Route extension is defined as the difference between the actual length of trajectory and great circle distance, not </w:t>
      </w:r>
      <w:r w:rsidRPr="00DD7715">
        <w:rPr>
          <w:rFonts w:ascii="Times New Roman" w:hAnsi="Times New Roman" w:cs="Times New Roman"/>
          <w:sz w:val="20"/>
          <w:szCs w:val="20"/>
          <w:lang w:val="en-US"/>
        </w:rPr>
        <w:lastRenderedPageBreak/>
        <w:t>including the 40 NM</w:t>
      </w:r>
      <w:r w:rsidR="00DD43A9" w:rsidRPr="00DD7715">
        <w:rPr>
          <w:rStyle w:val="FootnoteReference"/>
          <w:rFonts w:ascii="Times New Roman" w:hAnsi="Times New Roman" w:cs="Times New Roman"/>
          <w:sz w:val="20"/>
          <w:szCs w:val="20"/>
          <w:lang w:val="en-US"/>
        </w:rPr>
        <w:footnoteReference w:id="19"/>
      </w:r>
      <w:r w:rsidRPr="00DD7715">
        <w:rPr>
          <w:rFonts w:ascii="Times New Roman" w:hAnsi="Times New Roman" w:cs="Times New Roman"/>
          <w:sz w:val="20"/>
          <w:szCs w:val="20"/>
          <w:lang w:val="en-US"/>
        </w:rPr>
        <w:t xml:space="preserve"> of about outgoi</w:t>
      </w:r>
      <w:r w:rsidR="00C269FA" w:rsidRPr="00DD7715">
        <w:rPr>
          <w:rFonts w:ascii="Times New Roman" w:hAnsi="Times New Roman" w:cs="Times New Roman"/>
          <w:sz w:val="20"/>
          <w:szCs w:val="20"/>
          <w:lang w:val="en-US"/>
        </w:rPr>
        <w:t>ng and ingoing airport (Figure 7</w:t>
      </w:r>
      <w:r w:rsidRPr="00DD7715">
        <w:rPr>
          <w:rFonts w:ascii="Times New Roman" w:hAnsi="Times New Roman" w:cs="Times New Roman"/>
          <w:sz w:val="20"/>
          <w:szCs w:val="20"/>
          <w:lang w:val="en-US"/>
        </w:rPr>
        <w:t>).</w:t>
      </w:r>
    </w:p>
    <w:p w:rsidR="00DE4A58" w:rsidRPr="00DD7715" w:rsidRDefault="00DE4A58" w:rsidP="008363D9">
      <w:pPr>
        <w:spacing w:before="100" w:after="20" w:line="240" w:lineRule="auto"/>
        <w:ind w:firstLine="289"/>
        <w:jc w:val="both"/>
        <w:rPr>
          <w:rFonts w:ascii="Times New Roman" w:hAnsi="Times New Roman" w:cs="Times New Roman"/>
          <w:sz w:val="20"/>
          <w:szCs w:val="20"/>
          <w:lang w:val="en-US"/>
        </w:rPr>
      </w:pPr>
    </w:p>
    <w:p w:rsidR="00DE4A58" w:rsidRPr="00DD7715" w:rsidRDefault="00921C44" w:rsidP="00DE4A58">
      <w:pPr>
        <w:spacing w:after="0" w:line="240" w:lineRule="auto"/>
        <w:ind w:firstLine="357"/>
        <w:jc w:val="both"/>
        <w:rPr>
          <w:rFonts w:ascii="Times New Roman" w:hAnsi="Times New Roman" w:cs="Times New Roman"/>
          <w:b/>
          <w:sz w:val="20"/>
          <w:szCs w:val="20"/>
          <w:lang w:val="en-US"/>
        </w:rPr>
      </w:pPr>
      <w:r w:rsidRPr="00921C44">
        <w:rPr>
          <w:rFonts w:ascii="Times New Roman" w:hAnsi="Times New Roman" w:cs="Times New Roman"/>
          <w:noProof/>
          <w:sz w:val="20"/>
          <w:szCs w:val="20"/>
          <w:lang w:eastAsia="hr-HR"/>
        </w:rPr>
        <w:pict>
          <v:group id="Canvas 7" o:spid="_x0000_s1026" editas="canvas" style="position:absolute;left:0;text-align:left;margin-left:17.85pt;margin-top:0;width:262.35pt;height:164.8pt;z-index:251660288" coordsize="33318,2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318;height:20929;visibility:visibl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12261;top:7308;width:2477;height:2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6">
                <w:txbxContent>
                  <w:p w:rsidR="0027045B" w:rsidRPr="00DF0CD9" w:rsidRDefault="0027045B">
                    <w:pPr>
                      <w:rPr>
                        <w:rFonts w:ascii="Times New Roman" w:hAnsi="Times New Roman" w:cs="Times New Roman"/>
                        <w:color w:val="0070C0"/>
                        <w:sz w:val="16"/>
                        <w:szCs w:val="16"/>
                      </w:rPr>
                    </w:pPr>
                    <w:r w:rsidRPr="00DF0CD9">
                      <w:rPr>
                        <w:rFonts w:ascii="Times New Roman" w:hAnsi="Times New Roman" w:cs="Times New Roman"/>
                        <w:color w:val="0070C0"/>
                        <w:sz w:val="16"/>
                        <w:szCs w:val="16"/>
                      </w:rPr>
                      <w:t>G</w:t>
                    </w:r>
                  </w:p>
                </w:txbxContent>
              </v:textbox>
            </v:shape>
            <v:shape id="Text Box 25" o:spid="_x0000_s1029" type="#_x0000_t202" style="position:absolute;left:15309;top:9404;width:2477;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25">
                <w:txbxContent>
                  <w:p w:rsidR="0027045B" w:rsidRPr="00DF0CD9" w:rsidRDefault="0027045B">
                    <w:pPr>
                      <w:rPr>
                        <w:rFonts w:ascii="Times New Roman" w:hAnsi="Times New Roman" w:cs="Times New Roman"/>
                        <w:color w:val="D99594" w:themeColor="accent2" w:themeTint="99"/>
                        <w:sz w:val="16"/>
                        <w:szCs w:val="16"/>
                      </w:rPr>
                    </w:pPr>
                    <w:r w:rsidRPr="00DF0CD9">
                      <w:rPr>
                        <w:rFonts w:ascii="Times New Roman" w:hAnsi="Times New Roman" w:cs="Times New Roman"/>
                        <w:color w:val="D99594" w:themeColor="accent2" w:themeTint="99"/>
                        <w:sz w:val="16"/>
                        <w:szCs w:val="16"/>
                      </w:rPr>
                      <w:t>A</w:t>
                    </w:r>
                  </w:p>
                </w:txbxContent>
              </v:textbox>
            </v:shape>
            <v:shape id="Text Box 24" o:spid="_x0000_s1030" type="#_x0000_t202" style="position:absolute;left:15309;top:7023;width:2477;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24">
                <w:txbxContent>
                  <w:p w:rsidR="0027045B" w:rsidRPr="00DF0CD9" w:rsidRDefault="0027045B">
                    <w:pPr>
                      <w:rPr>
                        <w:rFonts w:ascii="Times New Roman" w:hAnsi="Times New Roman" w:cs="Times New Roman"/>
                        <w:color w:val="00B050"/>
                        <w:sz w:val="16"/>
                        <w:szCs w:val="16"/>
                      </w:rPr>
                    </w:pPr>
                    <w:r w:rsidRPr="00DF0CD9">
                      <w:rPr>
                        <w:rFonts w:ascii="Times New Roman" w:hAnsi="Times New Roman" w:cs="Times New Roman"/>
                        <w:color w:val="00B050"/>
                        <w:sz w:val="16"/>
                        <w:szCs w:val="16"/>
                      </w:rPr>
                      <w:t>D</w:t>
                    </w:r>
                  </w:p>
                </w:txbxContent>
              </v:textbox>
            </v:shape>
            <v:oval id="Oval 3" o:spid="_x0000_s1031" style="position:absolute;left:13404;top:15024;width:5525;height:5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shapetype id="_x0000_t32" coordsize="21600,21600" o:spt="32" o:oned="t" path="m,l21600,21600e" filled="f">
              <v:path arrowok="t" fillok="f" o:connecttype="none"/>
              <o:lock v:ext="edit" shapetype="t"/>
            </v:shapetype>
            <v:shape id="AutoShape 9" o:spid="_x0000_s1032" type="#_x0000_t32" style="position:absolute;left:13595;top:4451;width:7334;height:1257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BKM8MAAADaAAAADwAAAGRycy9kb3ducmV2LnhtbESPT4vCMBTE7wt+h/AEL4umCi5ajaKC&#10;IrKXVfH8aF7/YPNSm1irn94sLOxxmJnfMPNla0rRUO0KywqGgwgEcWJ1wZmC82nbn4BwHlljaZkU&#10;PMnBctH5mGOs7YN/qDn6TAQIuxgV5N5XsZQuycmgG9iKOHiprQ36IOtM6hofAW5KOYqiL2mw4LCQ&#10;Y0WbnJLr8W4URO3Fjm9Jc/hen1fD9DNLJ69do1Sv265mIDy1/j/8195rBVP4vRJugFy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wSjPDAAAA2gAAAA8AAAAAAAAAAAAA&#10;AAAAoQIAAGRycy9kb3ducmV2LnhtbFBLBQYAAAAABAAEAPkAAACRAwAAAAA=&#10;" strokecolor="#00b050" strokeweight="2.25pt">
              <v:stroke dashstyle="1 1"/>
              <v:shadow color="#868686"/>
            </v:shape>
            <v:shape id="Arc 11" o:spid="_x0000_s1033" style="position:absolute;left:18167;top:3784;width:2572;height:90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np8YA&#10;AADbAAAADwAAAGRycy9kb3ducmV2LnhtbESPT2vCQBDF7wW/wzKCt7qxYCnRVcQihNZa/IN4HLNj&#10;EpudDdmtpt++cyj0NsN7895vpvPO1epGbag8GxgNE1DEubcVFwYO+9XjC6gQkS3WnsnADwWYz3oP&#10;U0ytv/OWbrtYKAnhkKKBMsYm1TrkJTkMQ98Qi3bxrcMoa1to2+Jdwl2tn5LkWTusWBpKbGhZUv61&#10;+3YGwuf6sOFLNv54zzZvq/PxelrzqzGDfreYgIrUxX/z33VmBV/o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Knp8YAAADbAAAADwAAAAAAAAAAAAAAAACYAgAAZHJz&#10;L2Rvd25yZXYueG1sUEsFBgAAAAAEAAQA9QAAAIsDAAAAAA==&#10;" adj="0,,0" path="m,nfc11929,,21600,9670,21600,21600em,nsc11929,,21600,9670,21600,21600l,21600,,xe" filled="f">
              <v:stroke joinstyle="round"/>
              <v:formulas/>
              <v:path arrowok="t" o:extrusionok="f" o:connecttype="custom" o:connectlocs="0,0;257175,90805;0,90805" o:connectangles="0,0,0"/>
            </v:shape>
            <v:shape id="Arc 13" o:spid="_x0000_s1034" style="position:absolute;left:13595;top:17024;width:2953;height:90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CPMIA&#10;AADbAAAADwAAAGRycy9kb3ducmV2LnhtbERP22rCQBB9L/gPywi+1Y2FSomuIhYh1BteEB/H7JhE&#10;s7Mhu2r8+26h4NscznWG48aU4k61Kywr6HUjEMSp1QVnCva72fsXCOeRNZaWScGTHIxHrbchxto+&#10;eEP3rc9ECGEXo4Lc+yqW0qU5GXRdWxEH7mxrgz7AOpO6xkcIN6X8iKK+NFhwaMixomlO6XV7Mwrc&#10;erFf8Tn5XM6T1c/sdLgcF/ytVKfdTAYgPDX+Jf53JzrM78HfL+EAO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gI8wgAAANsAAAAPAAAAAAAAAAAAAAAAAJgCAABkcnMvZG93&#10;bnJldi54bWxQSwUGAAAAAAQABAD1AAAAhwMAAAAA&#10;" adj="0,,0" path="m,nfc11929,,21600,9670,21600,21600em,nsc11929,,21600,9670,21600,21600l,21600,,xe" filled="f">
              <v:stroke joinstyle="round"/>
              <v:formulas/>
              <v:path arrowok="t" o:extrusionok="f" o:connecttype="custom" o:connectlocs="0,0;295275,90805;0,90805" o:connectangles="0,0,0"/>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8" o:spid="_x0000_s1035" type="#_x0000_t38" style="position:absolute;left:10940;top:7182;width:12497;height:7188;rotation:-90;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5RsEAAADbAAAADwAAAGRycy9kb3ducmV2LnhtbERPTWvCQBC9F/wPyxS86aYqpaSuUpRW&#10;sSetUHqbZqdJSHY27I6a/vuuIPQ2j/c582XvWnWmEGvPBh7GGSjiwtuaSwPHj9fRE6goyBZbz2Tg&#10;lyIsF4O7OebWX3hP54OUKoVwzNFAJdLlWseiIodx7DvixP344FASDKW2AS8p3LV6kmWP2mHNqaHC&#10;jlYVFc3h5Azo5n29676lCYRvs2O5mn7J58aY4X3/8gxKqJd/8c29tWn+BK6/pAP0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flGwQAAANsAAAAPAAAAAAAAAAAAAAAA&#10;AKECAABkcnMvZG93bnJldi54bWxQSwUGAAAAAAQABAD5AAAAjwMAAAAA&#10;" adj="10526" strokecolor="#d99594 [1941]" strokeweight="1.5pt">
              <v:shadow color="#868686"/>
            </v:shape>
            <v:shape id="AutoShape 21" o:spid="_x0000_s1036" type="#_x0000_t32" style="position:absolute;left:9499;top:11785;width:6668;height:323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GFMEAAADbAAAADwAAAGRycy9kb3ducmV2LnhtbERP22rCQBB9F/yHZYS+mY1tbSVmFQmU&#10;FvqiaT9gyE4umJ2N2VW3/fpuQfBtDuc6+TaYXlxodJ1lBYskBUFcWd1xo+D7622+AuE8ssbeMin4&#10;IQfbzXSSY6btlQ90KX0jYgi7DBW03g+ZlK5qyaBL7EAcudqOBn2EYyP1iNcYbnr5mKYv0mDHsaHF&#10;gYqWqmN5NgqKU/Ok6/Be7cvn86/V5rUIw6dSD7OwW4PwFPxdfHN/6Dh/Cf+/xAP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wgYUwQAAANsAAAAPAAAAAAAAAAAAAAAA&#10;AKECAABkcnMvZG93bnJldi54bWxQSwUGAAAAAAQABAD5AAAAjwMAAAAA&#10;" strokecolor="#0070c0">
              <v:shadow color="#868686"/>
            </v:shape>
            <v:shape id="AutoShape 22" o:spid="_x0000_s1037" type="#_x0000_t32" style="position:absolute;left:13595;top:4451;width:4572;height:2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kc8QAAADbAAAADwAAAGRycy9kb3ducmV2LnhtbESPQWvCQBCF70L/wzKF3nSjRZHoGmxL&#10;UTxYaut9yI5JSHY2ZLe6/ffOodDbDO/Ne9+si+Q6daUhNJ4NTCcZKOLS24YrA99f7+MlqBCRLXae&#10;ycAvBSg2D6M15tbf+JOup1gpCeGQo4E6xj7XOpQ1OQwT3xOLdvGDwyjrUGk74E3CXadnWbbQDhuW&#10;hhp7eq2pbE8/zsB8tzw8f4Rjaku8vPUvsy7F3dmYp8e0XYGKlOK/+e96bwVfYOUXGUB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DaRzxAAAANsAAAAPAAAAAAAAAAAA&#10;AAAAAKECAABkcnMvZG93bnJldi54bWxQSwUGAAAAAAQABAD5AAAAkgMAAAAA&#10;" strokecolor="#0070c0">
              <v:shadow color="#868686"/>
            </v:shape>
            <v:shape id="AutoShape 23" o:spid="_x0000_s1038" type="#_x0000_t32" style="position:absolute;left:12261;top:5880;width:3810;height:720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cf+MUAAADbAAAADwAAAGRycy9kb3ducmV2LnhtbERPTWvCQBC9C/6HZYReSrOpBbHRTSgt&#10;gsVDqbaKtyE7JtHsbJpdNf57Vyh4m8f7nGnWmVqcqHWVZQXPUQyCOLe64kLBz2r2NAbhPLLG2jIp&#10;uJCDLO33pphoe+ZvOi19IUIIuwQVlN43iZQuL8mgi2xDHLidbQ36ANtC6hbPIdzUchjHI2mw4tBQ&#10;YkPvJeWH5dEo2Hb7x7XefS5+F8Vx9qGHL6Ovv41SD4PubQLCU+fv4n/3XIf5r3D7JRwg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cf+MUAAADbAAAADwAAAAAAAAAA&#10;AAAAAAChAgAAZHJzL2Rvd25yZXYueG1sUEsFBgAAAAAEAAQA+QAAAJMDAAAAAA==&#10;" strokecolor="#0070c0">
              <v:stroke startarrow="block" endarrow="block"/>
              <v:shadow color="#868686"/>
            </v:shape>
          </v:group>
        </w:pict>
      </w:r>
      <w:r>
        <w:rPr>
          <w:rFonts w:ascii="Times New Roman" w:hAnsi="Times New Roman" w:cs="Times New Roman"/>
          <w:b/>
          <w:noProof/>
          <w:sz w:val="20"/>
          <w:szCs w:val="20"/>
          <w:lang w:eastAsia="hr-HR"/>
        </w:rPr>
        <w:pict>
          <v:shape id="Arc 16" o:spid="_x0000_s1040" style="position:absolute;left:0;text-align:left;margin-left:124.9pt;margin-top:134.05pt;width:23.25pt;height:7.15pt;z-index:2516592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" adj="0,,0" path="m,nfc11929,,21600,9670,21600,21600em,nsc11929,,21600,9670,21600,21600l,21600,,xe" filled="f">
            <v:stroke joinstyle="round"/>
            <v:formulas/>
            <v:path arrowok="t" o:extrusionok="f" o:connecttype="custom" o:connectlocs="0,0;295275,90805;0,90805" o:connectangles="0,0,0"/>
          </v:shape>
        </w:pict>
      </w:r>
      <w:r>
        <w:rPr>
          <w:rFonts w:ascii="Times New Roman" w:hAnsi="Times New Roman" w:cs="Times New Roman"/>
          <w:b/>
          <w:noProof/>
          <w:sz w:val="20"/>
          <w:szCs w:val="20"/>
          <w:lang w:eastAsia="hr-HR"/>
        </w:rPr>
        <w:pict>
          <v:oval id="Oval 2" o:spid="_x0000_s1039" style="position:absolute;left:0;text-align:left;margin-left:138.4pt;margin-top:11.8pt;width:42.75pt;height: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"/>
        </w:pict>
      </w:r>
    </w:p>
    <w:p w:rsidR="003E09AE" w:rsidRPr="00DD7715" w:rsidRDefault="003E09AE" w:rsidP="00DE4A58">
      <w:pPr>
        <w:spacing w:after="0" w:line="240" w:lineRule="auto"/>
        <w:ind w:firstLine="357"/>
        <w:jc w:val="both"/>
        <w:rPr>
          <w:rFonts w:ascii="Times New Roman" w:hAnsi="Times New Roman" w:cs="Times New Roman"/>
          <w:b/>
          <w:sz w:val="20"/>
          <w:szCs w:val="20"/>
          <w:lang w:val="en-US"/>
        </w:rPr>
      </w:pPr>
    </w:p>
    <w:p w:rsidR="003E09AE" w:rsidRPr="00DD7715" w:rsidRDefault="003E09AE" w:rsidP="00DE4A58">
      <w:pPr>
        <w:spacing w:after="0" w:line="240" w:lineRule="auto"/>
        <w:ind w:firstLine="357"/>
        <w:jc w:val="both"/>
        <w:rPr>
          <w:rFonts w:ascii="Times New Roman" w:hAnsi="Times New Roman" w:cs="Times New Roman"/>
          <w:sz w:val="20"/>
          <w:szCs w:val="20"/>
          <w:lang w:val="en-US"/>
        </w:rPr>
      </w:pPr>
    </w:p>
    <w:p w:rsidR="003E09AE" w:rsidRPr="00DD7715" w:rsidRDefault="003E09AE" w:rsidP="00DE4A58">
      <w:pPr>
        <w:spacing w:after="0" w:line="240" w:lineRule="auto"/>
        <w:ind w:firstLine="357"/>
        <w:jc w:val="both"/>
        <w:rPr>
          <w:rFonts w:ascii="Times New Roman" w:hAnsi="Times New Roman" w:cs="Times New Roman"/>
          <w:sz w:val="20"/>
          <w:szCs w:val="20"/>
          <w:lang w:val="en-US"/>
        </w:rPr>
      </w:pPr>
    </w:p>
    <w:p w:rsidR="003E09AE" w:rsidRPr="00DD7715" w:rsidRDefault="003E09AE" w:rsidP="00DE4A58">
      <w:pPr>
        <w:spacing w:after="0" w:line="240" w:lineRule="auto"/>
        <w:ind w:firstLine="357"/>
        <w:jc w:val="both"/>
        <w:rPr>
          <w:rFonts w:ascii="Times New Roman" w:hAnsi="Times New Roman" w:cs="Times New Roman"/>
          <w:sz w:val="20"/>
          <w:szCs w:val="20"/>
          <w:lang w:val="en-US"/>
        </w:rPr>
      </w:pPr>
    </w:p>
    <w:p w:rsidR="003E09AE" w:rsidRPr="00DD7715" w:rsidRDefault="003E09AE" w:rsidP="00DE4A58">
      <w:pPr>
        <w:spacing w:after="0" w:line="240" w:lineRule="auto"/>
        <w:ind w:firstLine="357"/>
        <w:jc w:val="both"/>
        <w:rPr>
          <w:rFonts w:ascii="Times New Roman" w:hAnsi="Times New Roman" w:cs="Times New Roman"/>
          <w:sz w:val="20"/>
          <w:szCs w:val="20"/>
          <w:lang w:val="en-US"/>
        </w:rPr>
      </w:pPr>
    </w:p>
    <w:p w:rsidR="003E09AE" w:rsidRPr="00DD7715" w:rsidRDefault="003E09AE" w:rsidP="00DE4A58">
      <w:pPr>
        <w:spacing w:after="0" w:line="240" w:lineRule="auto"/>
        <w:ind w:firstLine="357"/>
        <w:jc w:val="both"/>
        <w:rPr>
          <w:rFonts w:ascii="Times New Roman" w:hAnsi="Times New Roman" w:cs="Times New Roman"/>
          <w:sz w:val="20"/>
          <w:szCs w:val="20"/>
          <w:lang w:val="en-US"/>
        </w:rPr>
      </w:pPr>
    </w:p>
    <w:p w:rsidR="003E09AE" w:rsidRPr="00DD7715" w:rsidRDefault="003E09AE" w:rsidP="00DE4A58">
      <w:pPr>
        <w:spacing w:after="0" w:line="240" w:lineRule="auto"/>
        <w:ind w:firstLine="357"/>
        <w:jc w:val="both"/>
        <w:rPr>
          <w:rFonts w:ascii="Times New Roman" w:hAnsi="Times New Roman" w:cs="Times New Roman"/>
          <w:sz w:val="20"/>
          <w:szCs w:val="20"/>
          <w:lang w:val="en-US"/>
        </w:rPr>
      </w:pPr>
    </w:p>
    <w:p w:rsidR="003E09AE" w:rsidRPr="00DD7715" w:rsidRDefault="004E234A" w:rsidP="00DE4A58">
      <w:pPr>
        <w:spacing w:after="0" w:line="240" w:lineRule="auto"/>
        <w:ind w:firstLine="357"/>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          </w:t>
      </w:r>
    </w:p>
    <w:p w:rsidR="003E09AE" w:rsidRPr="00DD7715" w:rsidRDefault="003E09AE" w:rsidP="00DE4A58">
      <w:pPr>
        <w:spacing w:after="0" w:line="240" w:lineRule="auto"/>
        <w:ind w:firstLine="357"/>
        <w:jc w:val="both"/>
        <w:rPr>
          <w:rFonts w:ascii="Times New Roman" w:hAnsi="Times New Roman" w:cs="Times New Roman"/>
          <w:sz w:val="20"/>
          <w:szCs w:val="20"/>
          <w:lang w:val="en-US"/>
        </w:rPr>
      </w:pPr>
    </w:p>
    <w:p w:rsidR="003E09AE" w:rsidRPr="00DD7715" w:rsidRDefault="003E09AE" w:rsidP="00DE4A58">
      <w:pPr>
        <w:spacing w:after="0" w:line="240" w:lineRule="auto"/>
        <w:ind w:firstLine="357"/>
        <w:jc w:val="both"/>
        <w:rPr>
          <w:rFonts w:ascii="Times New Roman" w:hAnsi="Times New Roman" w:cs="Times New Roman"/>
          <w:sz w:val="20"/>
          <w:szCs w:val="20"/>
          <w:lang w:val="en-US"/>
        </w:rPr>
      </w:pPr>
    </w:p>
    <w:p w:rsidR="003E09AE" w:rsidRPr="00DD7715" w:rsidRDefault="003E09AE" w:rsidP="00DE4A58">
      <w:pPr>
        <w:spacing w:after="0" w:line="240" w:lineRule="auto"/>
        <w:ind w:firstLine="357"/>
        <w:jc w:val="both"/>
        <w:rPr>
          <w:rFonts w:ascii="Times New Roman" w:hAnsi="Times New Roman" w:cs="Times New Roman"/>
          <w:sz w:val="20"/>
          <w:szCs w:val="20"/>
          <w:lang w:val="en-US"/>
        </w:rPr>
      </w:pPr>
    </w:p>
    <w:p w:rsidR="00D201BA" w:rsidRDefault="00D201BA" w:rsidP="0022214C">
      <w:pPr>
        <w:spacing w:after="0" w:line="240" w:lineRule="auto"/>
        <w:jc w:val="both"/>
        <w:rPr>
          <w:rFonts w:ascii="Times New Roman" w:hAnsi="Times New Roman" w:cs="Times New Roman"/>
          <w:sz w:val="20"/>
          <w:szCs w:val="20"/>
          <w:lang w:val="en-US"/>
        </w:rPr>
      </w:pPr>
    </w:p>
    <w:p w:rsidR="00D201BA" w:rsidRDefault="00D201BA" w:rsidP="0022214C">
      <w:pPr>
        <w:spacing w:after="0" w:line="240" w:lineRule="auto"/>
        <w:jc w:val="both"/>
        <w:rPr>
          <w:rFonts w:ascii="Times New Roman" w:hAnsi="Times New Roman" w:cs="Times New Roman"/>
          <w:sz w:val="20"/>
          <w:szCs w:val="20"/>
          <w:lang w:val="en-US"/>
        </w:rPr>
      </w:pPr>
    </w:p>
    <w:p w:rsidR="003E09AE" w:rsidRPr="00DD7715" w:rsidRDefault="00B754A1" w:rsidP="0022214C">
      <w:p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Figure 7. </w:t>
      </w:r>
      <w:r w:rsidR="0022214C" w:rsidRPr="00DD7715">
        <w:rPr>
          <w:rFonts w:ascii="Times New Roman" w:hAnsi="Times New Roman" w:cs="Times New Roman"/>
          <w:sz w:val="20"/>
          <w:szCs w:val="20"/>
          <w:lang w:val="en-US"/>
        </w:rPr>
        <w:t xml:space="preserve"> Route extension</w:t>
      </w:r>
    </w:p>
    <w:p w:rsidR="00936ED8" w:rsidRPr="00DD7715" w:rsidRDefault="0022214C" w:rsidP="0022214C">
      <w:pPr>
        <w:spacing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Source: Performance Review Commission: Performance Review Report 2011, EUROCONTROL, Brussels, 2012.</w:t>
      </w:r>
    </w:p>
    <w:p w:rsidR="00EF7B7E" w:rsidRPr="00DD7715" w:rsidRDefault="00DE4A58" w:rsidP="008363D9">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Extension could be decomposed to:</w:t>
      </w:r>
    </w:p>
    <w:p w:rsidR="00DE4A58" w:rsidRPr="00DD7715" w:rsidRDefault="00DE4A58" w:rsidP="00EF7B7E">
      <w:pPr>
        <w:pStyle w:val="ListParagraph"/>
        <w:numPr>
          <w:ilvl w:val="0"/>
          <w:numId w:val="37"/>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direct extension which represents the difference between actual and direct route, and</w:t>
      </w:r>
    </w:p>
    <w:p w:rsidR="00DE4A58" w:rsidRPr="00DD7715" w:rsidRDefault="00DE4A58" w:rsidP="00DE4A58">
      <w:pPr>
        <w:pStyle w:val="ListParagraph"/>
        <w:numPr>
          <w:ilvl w:val="0"/>
          <w:numId w:val="21"/>
        </w:numPr>
        <w:spacing w:after="0" w:line="240" w:lineRule="auto"/>
        <w:ind w:left="1071" w:hanging="357"/>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final border areas that represents the difference between the distance of direct route and great circle.</w:t>
      </w:r>
    </w:p>
    <w:p w:rsidR="00DE4A58" w:rsidRPr="00DD7715" w:rsidRDefault="00DE4A58" w:rsidP="008363D9">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When calculating the route extensions, following flights are taken into account:</w:t>
      </w:r>
    </w:p>
    <w:p w:rsidR="00DE4A58" w:rsidRPr="00DD7715" w:rsidRDefault="00DE4A58" w:rsidP="00DE4A58">
      <w:pPr>
        <w:pStyle w:val="ListParagraph"/>
        <w:numPr>
          <w:ilvl w:val="0"/>
          <w:numId w:val="22"/>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all commercial IFR</w:t>
      </w:r>
      <w:r w:rsidRPr="00DD7715">
        <w:rPr>
          <w:rStyle w:val="FootnoteReference"/>
          <w:rFonts w:ascii="Times New Roman" w:hAnsi="Times New Roman" w:cs="Times New Roman"/>
          <w:sz w:val="20"/>
          <w:szCs w:val="20"/>
          <w:lang w:val="en-US"/>
        </w:rPr>
        <w:footnoteReference w:id="20"/>
      </w:r>
      <w:r w:rsidRPr="00DD7715">
        <w:rPr>
          <w:rFonts w:ascii="Times New Roman" w:hAnsi="Times New Roman" w:cs="Times New Roman"/>
          <w:sz w:val="20"/>
          <w:szCs w:val="20"/>
          <w:lang w:val="en-US"/>
        </w:rPr>
        <w:t xml:space="preserve"> flights within the European airspace,</w:t>
      </w:r>
    </w:p>
    <w:p w:rsidR="00DE4A58" w:rsidRPr="00DD7715" w:rsidRDefault="00DE4A58" w:rsidP="00DE4A58">
      <w:pPr>
        <w:pStyle w:val="ListParagraph"/>
        <w:numPr>
          <w:ilvl w:val="0"/>
          <w:numId w:val="22"/>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flights with take-off and landing outside the European airspace but only the European flight component is taken into account</w:t>
      </w:r>
      <w:r w:rsidR="006D0FCC" w:rsidRPr="00DD7715">
        <w:rPr>
          <w:rFonts w:ascii="Times New Roman" w:hAnsi="Times New Roman" w:cs="Times New Roman"/>
          <w:sz w:val="20"/>
          <w:szCs w:val="20"/>
          <w:lang w:val="en-US"/>
        </w:rPr>
        <w:t xml:space="preserve"> </w:t>
      </w:r>
      <w:fldSimple w:instr=" REF _Ref381265598 \r \h  \* MERGEFORMAT ">
        <w:r w:rsidR="00795A1E" w:rsidRPr="00795A1E">
          <w:rPr>
            <w:rFonts w:ascii="Times New Roman" w:hAnsi="Times New Roman" w:cs="Times New Roman"/>
            <w:sz w:val="20"/>
            <w:szCs w:val="20"/>
            <w:lang w:val="en-US"/>
          </w:rPr>
          <w:t>[16]</w:t>
        </w:r>
      </w:fldSimple>
      <w:r w:rsidRPr="00DD7715">
        <w:rPr>
          <w:rFonts w:ascii="Times New Roman" w:hAnsi="Times New Roman" w:cs="Times New Roman"/>
          <w:sz w:val="20"/>
          <w:szCs w:val="20"/>
          <w:lang w:val="en-US"/>
        </w:rPr>
        <w:t xml:space="preserve">. </w:t>
      </w:r>
    </w:p>
    <w:p w:rsidR="00DE4A58" w:rsidRPr="00DD7715" w:rsidRDefault="00DE4A58" w:rsidP="008363D9">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Deviations from the optimal trajectory cause additional flight duration, fuel combustion and emissions with concomitant impact on the environment and increase in costs for airspace users. Various factors can impact the flight efficiency, such as structure and route availability, airspace availability (civil/military structures), the ability of flight planning, priorities of users (flight time, fuel), air traffic</w:t>
      </w:r>
      <w:r w:rsidR="006D0FCC" w:rsidRPr="00DD7715">
        <w:rPr>
          <w:rFonts w:ascii="Times New Roman" w:hAnsi="Times New Roman" w:cs="Times New Roman"/>
          <w:sz w:val="20"/>
          <w:szCs w:val="20"/>
          <w:lang w:val="en-US"/>
        </w:rPr>
        <w:t xml:space="preserve"> control, natural disaster, etc.</w:t>
      </w:r>
      <w:r w:rsidRPr="00DD7715">
        <w:rPr>
          <w:rFonts w:ascii="Times New Roman" w:hAnsi="Times New Roman" w:cs="Times New Roman"/>
          <w:sz w:val="20"/>
          <w:szCs w:val="20"/>
          <w:lang w:val="en-US"/>
        </w:rPr>
        <w:t xml:space="preserve">  </w:t>
      </w:r>
    </w:p>
    <w:p w:rsidR="00DE4A58" w:rsidRPr="00DD7715" w:rsidRDefault="00DE4A58" w:rsidP="008363D9">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The main objective by the end of 2014 to increase flight efficiency is reduction of difference between planned flight route and great circle by 0.75%. Reference year given for comparison is the 2009 when the average route extension amounted 5.42%. In order to meet all requirements, route reduction to 4.67% is planned to be achieved until the end of the re</w:t>
      </w:r>
      <w:r w:rsidR="00C269FA" w:rsidRPr="00DD7715">
        <w:rPr>
          <w:rFonts w:ascii="Times New Roman" w:hAnsi="Times New Roman" w:cs="Times New Roman"/>
          <w:sz w:val="20"/>
          <w:szCs w:val="20"/>
          <w:lang w:val="en-US"/>
        </w:rPr>
        <w:t>ference period (Figure 8).</w:t>
      </w:r>
    </w:p>
    <w:p w:rsidR="00C269FA" w:rsidRPr="00DD7715" w:rsidRDefault="00C269FA" w:rsidP="008363D9">
      <w:pPr>
        <w:spacing w:before="100" w:after="20" w:line="240" w:lineRule="auto"/>
        <w:ind w:firstLine="289"/>
        <w:jc w:val="both"/>
        <w:rPr>
          <w:rFonts w:ascii="Times New Roman" w:hAnsi="Times New Roman" w:cs="Times New Roman"/>
          <w:sz w:val="20"/>
          <w:szCs w:val="20"/>
          <w:lang w:val="en-US"/>
        </w:rPr>
      </w:pPr>
    </w:p>
    <w:p w:rsidR="00807AFD" w:rsidRDefault="00807AFD" w:rsidP="005D14C0">
      <w:pPr>
        <w:spacing w:after="0" w:line="240" w:lineRule="auto"/>
        <w:ind w:firstLine="357"/>
        <w:jc w:val="both"/>
        <w:rPr>
          <w:rFonts w:ascii="Times New Roman" w:hAnsi="Times New Roman" w:cs="Times New Roman"/>
          <w:sz w:val="20"/>
          <w:szCs w:val="20"/>
          <w:lang w:val="en-US"/>
        </w:rPr>
        <w:sectPr w:rsidR="00807AFD" w:rsidSect="00807AFD">
          <w:type w:val="continuous"/>
          <w:pgSz w:w="11906" w:h="16838"/>
          <w:pgMar w:top="1429" w:right="782" w:bottom="1429" w:left="782" w:header="709" w:footer="709" w:gutter="284"/>
          <w:cols w:num="2" w:space="708"/>
          <w:docGrid w:linePitch="360"/>
        </w:sectPr>
      </w:pPr>
    </w:p>
    <w:p w:rsidR="00C269FA" w:rsidRPr="00DD7715" w:rsidRDefault="00CE3C64" w:rsidP="00C511BC">
      <w:pPr>
        <w:spacing w:before="100" w:after="20" w:line="240" w:lineRule="auto"/>
        <w:jc w:val="both"/>
        <w:rPr>
          <w:rFonts w:ascii="Times New Roman" w:hAnsi="Times New Roman" w:cs="Times New Roman"/>
          <w:sz w:val="20"/>
          <w:szCs w:val="20"/>
          <w:lang w:val="en-US"/>
        </w:rPr>
      </w:pPr>
      <w:r w:rsidRPr="00CE3C64">
        <w:rPr>
          <w:rFonts w:ascii="Times New Roman" w:hAnsi="Times New Roman" w:cs="Times New Roman"/>
          <w:noProof/>
          <w:sz w:val="20"/>
          <w:szCs w:val="20"/>
          <w:lang w:eastAsia="hr-HR"/>
        </w:rPr>
        <w:lastRenderedPageBreak/>
        <w:drawing>
          <wp:inline distT="0" distB="0" distL="0" distR="0">
            <wp:extent cx="2749550" cy="1571850"/>
            <wp:effectExtent l="1905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2756175" cy="1575637"/>
                    </a:xfrm>
                    <a:prstGeom prst="rect">
                      <a:avLst/>
                    </a:prstGeom>
                    <a:noFill/>
                    <a:ln w="9525">
                      <a:noFill/>
                      <a:miter lim="800000"/>
                      <a:headEnd/>
                      <a:tailEnd/>
                    </a:ln>
                  </pic:spPr>
                </pic:pic>
              </a:graphicData>
            </a:graphic>
          </wp:inline>
        </w:drawing>
      </w:r>
    </w:p>
    <w:p w:rsidR="00C269FA" w:rsidRPr="00DD7715" w:rsidRDefault="00C269FA" w:rsidP="00C511BC">
      <w:p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Figure 8.</w:t>
      </w:r>
      <w:r w:rsidR="000C3D9B" w:rsidRPr="00DD7715">
        <w:rPr>
          <w:rFonts w:ascii="Times New Roman" w:hAnsi="Times New Roman" w:cs="Times New Roman"/>
          <w:sz w:val="20"/>
          <w:szCs w:val="20"/>
          <w:lang w:val="en-US"/>
        </w:rPr>
        <w:t xml:space="preserve"> Horizontal en route flight efficiency</w:t>
      </w:r>
    </w:p>
    <w:p w:rsidR="00C269FA" w:rsidRPr="00DD7715" w:rsidRDefault="00C269FA" w:rsidP="005D14C0">
      <w:pPr>
        <w:spacing w:after="0" w:line="240" w:lineRule="auto"/>
        <w:ind w:firstLine="357"/>
        <w:jc w:val="both"/>
        <w:rPr>
          <w:rFonts w:ascii="Times New Roman" w:hAnsi="Times New Roman" w:cs="Times New Roman"/>
          <w:sz w:val="20"/>
          <w:szCs w:val="20"/>
          <w:lang w:val="en-US"/>
        </w:rPr>
      </w:pPr>
    </w:p>
    <w:p w:rsidR="00DE4A58" w:rsidRPr="00DD7715" w:rsidRDefault="00DE4A58" w:rsidP="008363D9">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Following activities are undertaken for increasing the overall efficiency:</w:t>
      </w:r>
    </w:p>
    <w:p w:rsidR="00DE4A58" w:rsidRPr="00DD7715" w:rsidRDefault="00DE4A58" w:rsidP="00DE4A58">
      <w:pPr>
        <w:pStyle w:val="ListParagraph"/>
        <w:numPr>
          <w:ilvl w:val="0"/>
          <w:numId w:val="24"/>
        </w:numPr>
        <w:spacing w:after="0" w:line="240" w:lineRule="auto"/>
        <w:ind w:left="1071" w:hanging="357"/>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annual improvement of ATS</w:t>
      </w:r>
      <w:r w:rsidR="002348A2" w:rsidRPr="00DD7715">
        <w:rPr>
          <w:rStyle w:val="FootnoteReference"/>
          <w:rFonts w:ascii="Times New Roman" w:hAnsi="Times New Roman" w:cs="Times New Roman"/>
          <w:sz w:val="20"/>
          <w:szCs w:val="20"/>
          <w:lang w:val="en-US"/>
        </w:rPr>
        <w:footnoteReference w:id="21"/>
      </w:r>
      <w:r w:rsidRPr="00DD7715">
        <w:rPr>
          <w:rFonts w:ascii="Times New Roman" w:hAnsi="Times New Roman" w:cs="Times New Roman"/>
          <w:sz w:val="20"/>
          <w:szCs w:val="20"/>
          <w:lang w:val="en-US"/>
        </w:rPr>
        <w:t xml:space="preserve"> route network with priority given to implementation of a comprehensive annual improvement package and shorter routes,</w:t>
      </w:r>
    </w:p>
    <w:p w:rsidR="00DE4A58" w:rsidRPr="00DD7715" w:rsidRDefault="00DE4A58" w:rsidP="00DE4A58">
      <w:pPr>
        <w:pStyle w:val="ListParagraph"/>
        <w:numPr>
          <w:ilvl w:val="0"/>
          <w:numId w:val="24"/>
        </w:numPr>
        <w:spacing w:after="0" w:line="240" w:lineRule="auto"/>
        <w:ind w:left="1071" w:hanging="357"/>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implementation of additional conditional routes on main traffic flows,</w:t>
      </w:r>
    </w:p>
    <w:p w:rsidR="00DE4A58" w:rsidRPr="00DD7715" w:rsidRDefault="00DE4A58" w:rsidP="00DE4A58">
      <w:pPr>
        <w:pStyle w:val="ListParagraph"/>
        <w:numPr>
          <w:ilvl w:val="0"/>
          <w:numId w:val="24"/>
        </w:numPr>
        <w:spacing w:after="0" w:line="240" w:lineRule="auto"/>
        <w:ind w:left="1071" w:hanging="357"/>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increasing the airspace usability and route network availability through active support and involvement of aircraft operators and service providers</w:t>
      </w:r>
    </w:p>
    <w:p w:rsidR="00DE4A58" w:rsidRPr="00DD7715" w:rsidRDefault="00DE4A58" w:rsidP="00DE4A58">
      <w:pPr>
        <w:pStyle w:val="ListParagraph"/>
        <w:numPr>
          <w:ilvl w:val="0"/>
          <w:numId w:val="24"/>
        </w:numPr>
        <w:spacing w:after="0" w:line="240" w:lineRule="auto"/>
        <w:ind w:left="1071" w:hanging="357"/>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gradually applying constraints relating route accessibility only when and where needed,</w:t>
      </w:r>
    </w:p>
    <w:p w:rsidR="00DE4A58" w:rsidRPr="00DD7715" w:rsidRDefault="00DE4A58" w:rsidP="00DE4A58">
      <w:pPr>
        <w:pStyle w:val="ListParagraph"/>
        <w:numPr>
          <w:ilvl w:val="0"/>
          <w:numId w:val="24"/>
        </w:numPr>
        <w:spacing w:after="0" w:line="240" w:lineRule="auto"/>
        <w:ind w:left="1071" w:hanging="357"/>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effective design and use of terminal maneuvering areas through implementation of advanced navigation and continuous descent operations</w:t>
      </w:r>
      <w:r w:rsidR="00A47017" w:rsidRPr="00DD7715">
        <w:rPr>
          <w:rFonts w:ascii="Times New Roman" w:hAnsi="Times New Roman" w:cs="Times New Roman"/>
          <w:sz w:val="20"/>
          <w:szCs w:val="20"/>
          <w:lang w:val="en-US"/>
        </w:rPr>
        <w:t xml:space="preserve"> </w:t>
      </w:r>
      <w:fldSimple w:instr=" REF _Ref381265619 \r \h  \* MERGEFORMAT ">
        <w:r w:rsidR="00795A1E" w:rsidRPr="00795A1E">
          <w:rPr>
            <w:rFonts w:ascii="Times New Roman" w:hAnsi="Times New Roman" w:cs="Times New Roman"/>
            <w:sz w:val="20"/>
            <w:szCs w:val="20"/>
            <w:lang w:val="en-US"/>
          </w:rPr>
          <w:t>[17]</w:t>
        </w:r>
      </w:fldSimple>
      <w:r w:rsidRPr="00DD7715">
        <w:rPr>
          <w:rFonts w:ascii="Times New Roman" w:hAnsi="Times New Roman" w:cs="Times New Roman"/>
          <w:sz w:val="20"/>
          <w:szCs w:val="20"/>
          <w:lang w:val="en-US"/>
        </w:rPr>
        <w:t>.</w:t>
      </w:r>
    </w:p>
    <w:p w:rsidR="00DE4A58" w:rsidRDefault="00C269FA" w:rsidP="000A2086">
      <w:pPr>
        <w:spacing w:before="100" w:after="20" w:line="240" w:lineRule="auto"/>
        <w:ind w:firstLine="289"/>
        <w:jc w:val="both"/>
        <w:rPr>
          <w:rFonts w:ascii="Times New Roman" w:eastAsiaTheme="minorEastAsia" w:hAnsi="Times New Roman" w:cs="Times New Roman"/>
          <w:sz w:val="20"/>
          <w:szCs w:val="20"/>
          <w:lang w:val="en-US"/>
        </w:rPr>
      </w:pPr>
      <w:r w:rsidRPr="00DD7715">
        <w:rPr>
          <w:rFonts w:ascii="Times New Roman" w:hAnsi="Times New Roman" w:cs="Times New Roman"/>
          <w:sz w:val="20"/>
          <w:szCs w:val="20"/>
          <w:lang w:val="en-US"/>
        </w:rPr>
        <w:t xml:space="preserve">Determined objective is set only for European level and is not meant to be broken down at FAB level for the first reference period. Despite this fact, </w:t>
      </w:r>
      <w:r w:rsidR="007F445A" w:rsidRPr="00DD7715">
        <w:rPr>
          <w:rFonts w:ascii="Times New Roman" w:hAnsi="Times New Roman" w:cs="Times New Roman"/>
          <w:sz w:val="20"/>
          <w:szCs w:val="20"/>
          <w:lang w:val="en-US"/>
        </w:rPr>
        <w:t xml:space="preserve">due to boundless characteristic of functional airspace blocks </w:t>
      </w:r>
      <w:r w:rsidR="008F03A5" w:rsidRPr="00DD7715">
        <w:rPr>
          <w:rFonts w:ascii="Times New Roman" w:hAnsi="Times New Roman" w:cs="Times New Roman"/>
          <w:sz w:val="20"/>
          <w:szCs w:val="20"/>
          <w:lang w:val="en-US"/>
        </w:rPr>
        <w:t>and operational requirements</w:t>
      </w:r>
      <w:r w:rsidR="009C73EE" w:rsidRPr="00DD7715">
        <w:rPr>
          <w:rFonts w:ascii="Times New Roman" w:hAnsi="Times New Roman" w:cs="Times New Roman"/>
          <w:sz w:val="20"/>
          <w:szCs w:val="20"/>
          <w:lang w:val="en-US"/>
        </w:rPr>
        <w:t xml:space="preserve">, airspace design of functional airspace block Central Europe will contribute to enhanced traffic flow therefore the better flight efficiency. </w:t>
      </w:r>
      <w:r w:rsidR="00F01643" w:rsidRPr="00DD7715">
        <w:rPr>
          <w:rFonts w:ascii="Times New Roman" w:hAnsi="Times New Roman" w:cs="Times New Roman"/>
          <w:sz w:val="20"/>
          <w:szCs w:val="20"/>
          <w:lang w:val="en-US"/>
        </w:rPr>
        <w:t>It is estimated that 4 million kilometers will be saved by the end of the 2015 with the implementation of FRA</w:t>
      </w:r>
      <w:r w:rsidR="00F01643" w:rsidRPr="00DD7715">
        <w:rPr>
          <w:rStyle w:val="FootnoteReference"/>
          <w:rFonts w:ascii="Times New Roman" w:hAnsi="Times New Roman" w:cs="Times New Roman"/>
          <w:sz w:val="20"/>
          <w:szCs w:val="20"/>
          <w:lang w:val="en-US"/>
        </w:rPr>
        <w:footnoteReference w:id="22"/>
      </w:r>
      <w:r w:rsidR="00F01643" w:rsidRPr="00DD7715">
        <w:rPr>
          <w:rFonts w:ascii="Times New Roman" w:hAnsi="Times New Roman" w:cs="Times New Roman"/>
          <w:sz w:val="20"/>
          <w:szCs w:val="20"/>
          <w:lang w:val="en-US"/>
        </w:rPr>
        <w:t xml:space="preserve"> concept. </w:t>
      </w:r>
      <w:r w:rsidR="0018438E" w:rsidRPr="00DD7715">
        <w:rPr>
          <w:rFonts w:ascii="Times New Roman" w:hAnsi="Times New Roman" w:cs="Times New Roman"/>
          <w:sz w:val="20"/>
          <w:szCs w:val="20"/>
          <w:lang w:val="en-US"/>
        </w:rPr>
        <w:t xml:space="preserve">Free route airspace </w:t>
      </w:r>
      <w:r w:rsidR="0035632C" w:rsidRPr="00DD7715">
        <w:rPr>
          <w:rFonts w:ascii="Times New Roman" w:hAnsi="Times New Roman" w:cs="Times New Roman"/>
          <w:sz w:val="20"/>
          <w:szCs w:val="20"/>
          <w:lang w:val="en-US"/>
        </w:rPr>
        <w:t xml:space="preserve">signifies free flight planning between an entry and exit point of </w:t>
      </w:r>
      <w:r w:rsidR="000F4B71" w:rsidRPr="00DD7715">
        <w:rPr>
          <w:rFonts w:ascii="Times New Roman" w:hAnsi="Times New Roman" w:cs="Times New Roman"/>
          <w:sz w:val="20"/>
          <w:szCs w:val="20"/>
          <w:lang w:val="en-US"/>
        </w:rPr>
        <w:t>a</w:t>
      </w:r>
      <w:r w:rsidR="0035632C" w:rsidRPr="00DD7715">
        <w:rPr>
          <w:rFonts w:ascii="Times New Roman" w:hAnsi="Times New Roman" w:cs="Times New Roman"/>
          <w:sz w:val="20"/>
          <w:szCs w:val="20"/>
          <w:lang w:val="en-US"/>
        </w:rPr>
        <w:t xml:space="preserve"> route regardless ATS rou</w:t>
      </w:r>
      <w:r w:rsidR="000F4B71" w:rsidRPr="00DD7715">
        <w:rPr>
          <w:rFonts w:ascii="Times New Roman" w:hAnsi="Times New Roman" w:cs="Times New Roman"/>
          <w:sz w:val="20"/>
          <w:szCs w:val="20"/>
          <w:lang w:val="en-US"/>
        </w:rPr>
        <w:t>te network of specific airspace where all flights are subjected to air traffic control.</w:t>
      </w:r>
      <w:r w:rsidR="007170BB" w:rsidRPr="00DD7715">
        <w:rPr>
          <w:rFonts w:ascii="Times New Roman" w:hAnsi="Times New Roman" w:cs="Times New Roman"/>
          <w:sz w:val="20"/>
          <w:szCs w:val="20"/>
          <w:lang w:val="en-US"/>
        </w:rPr>
        <w:t xml:space="preserve"> </w:t>
      </w:r>
      <w:r w:rsidR="00AF609F" w:rsidRPr="00DD7715">
        <w:rPr>
          <w:rFonts w:ascii="Times New Roman" w:hAnsi="Times New Roman" w:cs="Times New Roman"/>
          <w:sz w:val="20"/>
          <w:szCs w:val="20"/>
          <w:lang w:val="en-US"/>
        </w:rPr>
        <w:t>Enhancing</w:t>
      </w:r>
      <w:r w:rsidR="007170BB" w:rsidRPr="00DD7715">
        <w:rPr>
          <w:rFonts w:ascii="Times New Roman" w:hAnsi="Times New Roman" w:cs="Times New Roman"/>
          <w:sz w:val="20"/>
          <w:szCs w:val="20"/>
          <w:lang w:val="en-US"/>
        </w:rPr>
        <w:t xml:space="preserve"> the flight efficiency, </w:t>
      </w:r>
      <w:r w:rsidR="00AF609F" w:rsidRPr="00DD7715">
        <w:rPr>
          <w:rFonts w:ascii="Times New Roman" w:hAnsi="Times New Roman" w:cs="Times New Roman"/>
          <w:sz w:val="20"/>
          <w:szCs w:val="20"/>
          <w:lang w:val="en-US"/>
        </w:rPr>
        <w:t xml:space="preserve">consequently the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CO</m:t>
            </m:r>
          </m:e>
          <m:sub>
            <m:r>
              <w:rPr>
                <w:rFonts w:ascii="Cambria Math" w:hAnsi="Times New Roman" w:cs="Times New Roman"/>
                <w:sz w:val="20"/>
                <w:szCs w:val="20"/>
                <w:lang w:val="en-US"/>
              </w:rPr>
              <m:t>2</m:t>
            </m:r>
          </m:sub>
        </m:sSub>
      </m:oMath>
      <w:r w:rsidR="00AF609F" w:rsidRPr="00DD7715">
        <w:rPr>
          <w:rFonts w:ascii="Times New Roman" w:eastAsiaTheme="minorEastAsia" w:hAnsi="Times New Roman" w:cs="Times New Roman"/>
          <w:sz w:val="20"/>
          <w:szCs w:val="20"/>
          <w:lang w:val="en-US"/>
        </w:rPr>
        <w:t xml:space="preserve"> emissions will be reduced</w:t>
      </w:r>
      <w:r w:rsidR="00CB3EA1" w:rsidRPr="00DD7715">
        <w:rPr>
          <w:rFonts w:ascii="Times New Roman" w:eastAsiaTheme="minorEastAsia" w:hAnsi="Times New Roman" w:cs="Times New Roman"/>
          <w:sz w:val="20"/>
          <w:szCs w:val="20"/>
          <w:lang w:val="en-US"/>
        </w:rPr>
        <w:t xml:space="preserve">. Specifically for FAB CE, by the end of 2015 these emissions will be reduced </w:t>
      </w:r>
      <w:r w:rsidR="004027BE" w:rsidRPr="00DD7715">
        <w:rPr>
          <w:rFonts w:ascii="Times New Roman" w:eastAsiaTheme="minorEastAsia" w:hAnsi="Times New Roman" w:cs="Times New Roman"/>
          <w:sz w:val="20"/>
          <w:szCs w:val="20"/>
          <w:lang w:val="en-US"/>
        </w:rPr>
        <w:t xml:space="preserve">for </w:t>
      </w:r>
      <w:r w:rsidR="00CB3EA1" w:rsidRPr="00DD7715">
        <w:rPr>
          <w:rFonts w:ascii="Times New Roman" w:eastAsiaTheme="minorEastAsia" w:hAnsi="Times New Roman" w:cs="Times New Roman"/>
          <w:sz w:val="20"/>
          <w:szCs w:val="20"/>
          <w:lang w:val="en-US"/>
        </w:rPr>
        <w:t>44 260 tons.</w:t>
      </w:r>
    </w:p>
    <w:p w:rsidR="004070E4" w:rsidRPr="00DD7715" w:rsidRDefault="004070E4" w:rsidP="000A2086">
      <w:pPr>
        <w:spacing w:before="100" w:after="20" w:line="240" w:lineRule="auto"/>
        <w:ind w:firstLine="289"/>
        <w:jc w:val="both"/>
        <w:rPr>
          <w:rFonts w:ascii="Times New Roman" w:eastAsiaTheme="minorEastAsia" w:hAnsi="Times New Roman" w:cs="Times New Roman"/>
          <w:sz w:val="20"/>
          <w:szCs w:val="20"/>
          <w:lang w:val="en-US"/>
        </w:rPr>
      </w:pPr>
    </w:p>
    <w:p w:rsidR="00DE4A58" w:rsidRPr="00DD7715" w:rsidRDefault="00DE4A58" w:rsidP="00DE4A58">
      <w:pPr>
        <w:spacing w:after="0" w:line="240" w:lineRule="auto"/>
        <w:jc w:val="both"/>
        <w:rPr>
          <w:rFonts w:ascii="Times New Roman" w:hAnsi="Times New Roman" w:cs="Times New Roman"/>
          <w:sz w:val="20"/>
          <w:szCs w:val="20"/>
          <w:lang w:val="en-US"/>
        </w:rPr>
      </w:pPr>
    </w:p>
    <w:p w:rsidR="00DE4A58" w:rsidRPr="007B3618" w:rsidRDefault="00DE4A58" w:rsidP="00061A3B">
      <w:pPr>
        <w:spacing w:after="0" w:line="240" w:lineRule="auto"/>
        <w:ind w:firstLine="357"/>
        <w:jc w:val="center"/>
        <w:rPr>
          <w:rFonts w:ascii="Times New Roman" w:hAnsi="Times New Roman" w:cs="Times New Roman"/>
          <w:b/>
          <w:i/>
          <w:sz w:val="20"/>
          <w:szCs w:val="20"/>
          <w:lang w:val="en-US"/>
        </w:rPr>
      </w:pPr>
      <w:r w:rsidRPr="007B3618">
        <w:rPr>
          <w:rFonts w:ascii="Times New Roman" w:hAnsi="Times New Roman" w:cs="Times New Roman"/>
          <w:b/>
          <w:i/>
          <w:sz w:val="20"/>
          <w:szCs w:val="20"/>
          <w:lang w:val="en-US"/>
        </w:rPr>
        <w:t>KEY PERFORMANCE AREA CAPACITY</w:t>
      </w:r>
    </w:p>
    <w:p w:rsidR="00DE4A58" w:rsidRPr="00DD7715" w:rsidRDefault="00DE4A58" w:rsidP="00DE4A58">
      <w:pPr>
        <w:spacing w:after="0" w:line="240" w:lineRule="auto"/>
        <w:ind w:firstLine="357"/>
        <w:jc w:val="both"/>
        <w:rPr>
          <w:rFonts w:ascii="Times New Roman" w:hAnsi="Times New Roman" w:cs="Times New Roman"/>
          <w:b/>
          <w:sz w:val="20"/>
          <w:szCs w:val="20"/>
          <w:lang w:val="en-US"/>
        </w:rPr>
      </w:pPr>
    </w:p>
    <w:p w:rsidR="00DE4A58" w:rsidRPr="00DD7715" w:rsidRDefault="00DE4A58" w:rsidP="000A2086">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The air traffic demand increase prerequisites an airport and airspace capacity multiplication, but often due to unsatisfactory capacity major delay occur. Delays may originate by combination and interference of a number of factors:</w:t>
      </w:r>
    </w:p>
    <w:p w:rsidR="00DE4A58" w:rsidRPr="00DD7715" w:rsidRDefault="00DE4A58" w:rsidP="00DE4A58">
      <w:pPr>
        <w:pStyle w:val="ListParagraph"/>
        <w:numPr>
          <w:ilvl w:val="0"/>
          <w:numId w:val="23"/>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weather conditions (affect the aircraft movement),</w:t>
      </w:r>
    </w:p>
    <w:p w:rsidR="00DE4A58" w:rsidRPr="00DD7715" w:rsidRDefault="00DE4A58" w:rsidP="00DE4A58">
      <w:pPr>
        <w:pStyle w:val="ListParagraph"/>
        <w:numPr>
          <w:ilvl w:val="0"/>
          <w:numId w:val="23"/>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airport (where the maximum demand or peak load occur due to the airlines’ effort to meet the requirements of all market segments),</w:t>
      </w:r>
    </w:p>
    <w:p w:rsidR="00DE4A58" w:rsidRPr="00DD7715" w:rsidRDefault="00DE4A58" w:rsidP="00DE4A58">
      <w:pPr>
        <w:pStyle w:val="ListParagraph"/>
        <w:numPr>
          <w:ilvl w:val="0"/>
          <w:numId w:val="23"/>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air traffic control (rerouting the aircraft, lack of trained personnel),</w:t>
      </w:r>
    </w:p>
    <w:p w:rsidR="00DE4A58" w:rsidRPr="00DD7715" w:rsidRDefault="00DE4A58" w:rsidP="00DE4A58">
      <w:pPr>
        <w:pStyle w:val="ListParagraph"/>
        <w:numPr>
          <w:ilvl w:val="0"/>
          <w:numId w:val="23"/>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airspace disturbances (the impact of volcanic ash, implementation of restricted areas, strikes, social tensions).</w:t>
      </w:r>
    </w:p>
    <w:p w:rsidR="00DE4A58" w:rsidRPr="00DD7715" w:rsidRDefault="00DE4A58" w:rsidP="000A2086">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Transport systems’ feature is time dependence which means that the action of each element depends on the activity of the former and has an impact on the next. Delay consequently entails consequences that have negative effect on the overall efficiency. </w:t>
      </w:r>
    </w:p>
    <w:p w:rsidR="00DE4A58" w:rsidRPr="00DD7715" w:rsidRDefault="00DE4A58" w:rsidP="000A2086">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Key performance indicator in this KPA is en-route ATFM</w:t>
      </w:r>
      <w:r w:rsidRPr="00DD7715">
        <w:rPr>
          <w:rStyle w:val="FootnoteReference"/>
          <w:rFonts w:ascii="Times New Roman" w:hAnsi="Times New Roman" w:cs="Times New Roman"/>
          <w:sz w:val="20"/>
          <w:szCs w:val="20"/>
          <w:lang w:val="en-US"/>
        </w:rPr>
        <w:footnoteReference w:id="23"/>
      </w:r>
      <w:r w:rsidRPr="00DD7715">
        <w:rPr>
          <w:rFonts w:ascii="Times New Roman" w:hAnsi="Times New Roman" w:cs="Times New Roman"/>
          <w:sz w:val="20"/>
          <w:szCs w:val="20"/>
          <w:lang w:val="en-US"/>
        </w:rPr>
        <w:t xml:space="preserve"> delay per flight, calculated by Central air traffic flow management unit and includes all IFR flights. The main objective according to performance scheme in this KPA by 2014 is reduction of annual average delays to 0.5 min</w:t>
      </w:r>
      <w:r w:rsidR="00536BBC" w:rsidRPr="00DD7715">
        <w:rPr>
          <w:rFonts w:ascii="Times New Roman" w:hAnsi="Times New Roman" w:cs="Times New Roman"/>
          <w:sz w:val="20"/>
          <w:szCs w:val="20"/>
          <w:lang w:val="en-US"/>
        </w:rPr>
        <w:t xml:space="preserve"> </w:t>
      </w:r>
      <w:fldSimple w:instr=" REF _Ref381265598 \r \h  \* MERGEFORMAT ">
        <w:r w:rsidR="00795A1E" w:rsidRPr="00795A1E">
          <w:rPr>
            <w:rFonts w:ascii="Times New Roman" w:hAnsi="Times New Roman" w:cs="Times New Roman"/>
            <w:sz w:val="20"/>
            <w:szCs w:val="20"/>
            <w:lang w:val="en-US"/>
          </w:rPr>
          <w:t>[16]</w:t>
        </w:r>
      </w:fldSimple>
      <w:r w:rsidRPr="00DD7715">
        <w:rPr>
          <w:rFonts w:ascii="Times New Roman" w:hAnsi="Times New Roman" w:cs="Times New Roman"/>
          <w:sz w:val="20"/>
          <w:szCs w:val="20"/>
          <w:lang w:val="en-US"/>
        </w:rPr>
        <w:t>.</w:t>
      </w:r>
    </w:p>
    <w:p w:rsidR="00DE4A58" w:rsidRPr="00DD7715" w:rsidRDefault="00DE4A58" w:rsidP="000A2086">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To minimize delay at network level certain activities must be done. Collaborative decision making is seen as an effective measure for reducing delay and increasing the predictability of events during the flight, especially focusing on the aircraft turn-around and pre departure sequencing process enabling the ATM network to run more fluently. It is estimated that with CDM</w:t>
      </w:r>
      <w:r w:rsidR="003E6AF5" w:rsidRPr="00DD7715">
        <w:rPr>
          <w:rStyle w:val="FootnoteReference"/>
          <w:rFonts w:ascii="Times New Roman" w:hAnsi="Times New Roman" w:cs="Times New Roman"/>
          <w:sz w:val="20"/>
          <w:szCs w:val="20"/>
          <w:lang w:val="en-US"/>
        </w:rPr>
        <w:footnoteReference w:id="24"/>
      </w:r>
      <w:r w:rsidRPr="00DD7715">
        <w:rPr>
          <w:rFonts w:ascii="Times New Roman" w:hAnsi="Times New Roman" w:cs="Times New Roman"/>
          <w:sz w:val="20"/>
          <w:szCs w:val="20"/>
          <w:lang w:val="en-US"/>
        </w:rPr>
        <w:t xml:space="preserve"> usage anticipated delay could be reduced by at least 25%. Overall delay can also be reduced with “weekend delay reduction” referring to availability of conditional routes for flight planning and diminishing military operations as well as temporary segregated areas. Another method for minimizing the delay effects is reduction of penalties for individual flights. Increased traffic and application of regulations for flow and capacity management lead to delay and slot changes for most flights. EUROCONTROL seeks to manage these regulations, ensure that individual carriers do not suffer disproportionate penalties and that available capacity is exploited to its maximum. The objectives related to </w:t>
      </w:r>
      <w:r w:rsidRPr="00DD7715">
        <w:rPr>
          <w:rFonts w:ascii="Times New Roman" w:hAnsi="Times New Roman" w:cs="Times New Roman"/>
          <w:sz w:val="20"/>
          <w:szCs w:val="20"/>
          <w:lang w:val="en-US"/>
        </w:rPr>
        <w:lastRenderedPageBreak/>
        <w:t>aforementioned problems set by EUROCONTROL are:</w:t>
      </w:r>
    </w:p>
    <w:p w:rsidR="00DE4A58" w:rsidRPr="00DD7715" w:rsidRDefault="00DE4A58" w:rsidP="00DE4A58">
      <w:pPr>
        <w:pStyle w:val="ListParagraph"/>
        <w:numPr>
          <w:ilvl w:val="0"/>
          <w:numId w:val="25"/>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reduction of route delay greater than 15 minutes from 0.87% (in 2011.) to 0.75%,</w:t>
      </w:r>
    </w:p>
    <w:p w:rsidR="00DE4A58" w:rsidRPr="00DD7715" w:rsidRDefault="00DE4A58" w:rsidP="00DE4A58">
      <w:pPr>
        <w:pStyle w:val="ListParagraph"/>
        <w:numPr>
          <w:ilvl w:val="0"/>
          <w:numId w:val="25"/>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reduction the percentage of flights affected by delay greater than 30 minutes from 2.6% (in 2011.) to 2.0% </w:t>
      </w:r>
      <w:r w:rsidR="008763A3" w:rsidRPr="00DD7715">
        <w:rPr>
          <w:rFonts w:ascii="Times New Roman" w:hAnsi="Times New Roman" w:cs="Times New Roman"/>
          <w:sz w:val="20"/>
          <w:szCs w:val="20"/>
          <w:lang w:val="en-US"/>
        </w:rPr>
        <w:t xml:space="preserve"> </w:t>
      </w:r>
      <w:fldSimple w:instr=" REF _Ref381265797 \r \h  \* MERGEFORMAT ">
        <w:r w:rsidR="00795A1E" w:rsidRPr="00795A1E">
          <w:rPr>
            <w:rFonts w:ascii="Times New Roman" w:hAnsi="Times New Roman" w:cs="Times New Roman"/>
            <w:sz w:val="20"/>
            <w:szCs w:val="20"/>
            <w:lang w:val="en-US"/>
          </w:rPr>
          <w:t>[18]</w:t>
        </w:r>
      </w:fldSimple>
      <w:r w:rsidRPr="00DD7715">
        <w:rPr>
          <w:rFonts w:ascii="Times New Roman" w:hAnsi="Times New Roman" w:cs="Times New Roman"/>
          <w:sz w:val="20"/>
          <w:szCs w:val="20"/>
          <w:lang w:val="en-US"/>
        </w:rPr>
        <w:t>.</w:t>
      </w:r>
    </w:p>
    <w:p w:rsidR="00D4205C" w:rsidRPr="00DD7715" w:rsidRDefault="00734169" w:rsidP="000A2086">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Capacity objective of 0</w:t>
      </w:r>
      <w:r w:rsidR="000A3D49">
        <w:rPr>
          <w:rFonts w:ascii="Times New Roman" w:hAnsi="Times New Roman" w:cs="Times New Roman"/>
          <w:sz w:val="20"/>
          <w:szCs w:val="20"/>
          <w:lang w:val="en-US"/>
        </w:rPr>
        <w:t>.</w:t>
      </w:r>
      <w:r w:rsidR="00876749" w:rsidRPr="00DD7715">
        <w:rPr>
          <w:rFonts w:ascii="Times New Roman" w:hAnsi="Times New Roman" w:cs="Times New Roman"/>
          <w:sz w:val="20"/>
          <w:szCs w:val="20"/>
          <w:lang w:val="en-US"/>
        </w:rPr>
        <w:t xml:space="preserve">5 min per flight </w:t>
      </w:r>
      <w:r w:rsidR="00A917B4" w:rsidRPr="00DD7715">
        <w:rPr>
          <w:rFonts w:ascii="Times New Roman" w:hAnsi="Times New Roman" w:cs="Times New Roman"/>
          <w:sz w:val="20"/>
          <w:szCs w:val="20"/>
          <w:lang w:val="en-US"/>
        </w:rPr>
        <w:t xml:space="preserve">set at EU level </w:t>
      </w:r>
      <w:r w:rsidR="00876749" w:rsidRPr="00DD7715">
        <w:rPr>
          <w:rFonts w:ascii="Times New Roman" w:hAnsi="Times New Roman" w:cs="Times New Roman"/>
          <w:sz w:val="20"/>
          <w:szCs w:val="20"/>
          <w:lang w:val="en-US"/>
        </w:rPr>
        <w:t xml:space="preserve">is mandatory which means that </w:t>
      </w:r>
      <w:r w:rsidR="00A917B4" w:rsidRPr="00DD7715">
        <w:rPr>
          <w:rFonts w:ascii="Times New Roman" w:hAnsi="Times New Roman" w:cs="Times New Roman"/>
          <w:sz w:val="20"/>
          <w:szCs w:val="20"/>
          <w:lang w:val="en-US"/>
        </w:rPr>
        <w:t xml:space="preserve">it has to be adopted and respected by all states and functional airspace blocks. </w:t>
      </w:r>
      <w:r w:rsidR="00E003C8" w:rsidRPr="00DD7715">
        <w:rPr>
          <w:rFonts w:ascii="Times New Roman" w:hAnsi="Times New Roman" w:cs="Times New Roman"/>
          <w:sz w:val="20"/>
          <w:szCs w:val="20"/>
          <w:lang w:val="en-US"/>
        </w:rPr>
        <w:t xml:space="preserve">Figure 9 is showing delay targets of FAB </w:t>
      </w:r>
      <w:r w:rsidR="003F7CC9" w:rsidRPr="00DD7715">
        <w:rPr>
          <w:rFonts w:ascii="Times New Roman" w:hAnsi="Times New Roman" w:cs="Times New Roman"/>
          <w:sz w:val="20"/>
          <w:szCs w:val="20"/>
          <w:lang w:val="en-US"/>
        </w:rPr>
        <w:t>CE for</w:t>
      </w:r>
      <w:r w:rsidR="00E003C8" w:rsidRPr="00DD7715">
        <w:rPr>
          <w:rFonts w:ascii="Times New Roman" w:hAnsi="Times New Roman" w:cs="Times New Roman"/>
          <w:sz w:val="20"/>
          <w:szCs w:val="20"/>
          <w:lang w:val="en-US"/>
        </w:rPr>
        <w:t xml:space="preserve"> the first reference period. </w:t>
      </w:r>
      <w:r w:rsidR="003F7CC9" w:rsidRPr="00DD7715">
        <w:rPr>
          <w:rFonts w:ascii="Times New Roman" w:hAnsi="Times New Roman" w:cs="Times New Roman"/>
          <w:sz w:val="20"/>
          <w:szCs w:val="20"/>
          <w:lang w:val="en-US"/>
        </w:rPr>
        <w:t>Targets are set for all reference years. Final values are product of individual delay per flight of each state with the expected traffic of the same divided by the expected traffic at EU level</w:t>
      </w:r>
      <w:r w:rsidR="008763A3" w:rsidRPr="00DD7715">
        <w:rPr>
          <w:rFonts w:ascii="Times New Roman" w:hAnsi="Times New Roman" w:cs="Times New Roman"/>
          <w:sz w:val="20"/>
          <w:szCs w:val="20"/>
          <w:lang w:val="en-US"/>
        </w:rPr>
        <w:t xml:space="preserve"> </w:t>
      </w:r>
      <w:fldSimple w:instr=" REF _Ref381262816 \r \h  \* MERGEFORMAT ">
        <w:r w:rsidR="00795A1E" w:rsidRPr="00795A1E">
          <w:rPr>
            <w:rFonts w:ascii="Times New Roman" w:hAnsi="Times New Roman" w:cs="Times New Roman"/>
            <w:sz w:val="20"/>
            <w:szCs w:val="20"/>
            <w:lang w:val="en-US"/>
          </w:rPr>
          <w:t>[8]</w:t>
        </w:r>
      </w:fldSimple>
      <w:r w:rsidR="008763A3" w:rsidRPr="00DD7715">
        <w:rPr>
          <w:rFonts w:ascii="Times New Roman" w:hAnsi="Times New Roman" w:cs="Times New Roman"/>
          <w:sz w:val="20"/>
          <w:szCs w:val="20"/>
          <w:lang w:val="en-US"/>
        </w:rPr>
        <w:t>.</w:t>
      </w:r>
      <w:r w:rsidR="005C7DFE" w:rsidRPr="00DD7715">
        <w:rPr>
          <w:rFonts w:ascii="Times New Roman" w:hAnsi="Times New Roman" w:cs="Times New Roman"/>
          <w:sz w:val="20"/>
          <w:szCs w:val="20"/>
          <w:lang w:val="en-US"/>
        </w:rPr>
        <w:t xml:space="preserve"> </w:t>
      </w:r>
      <w:r w:rsidR="00646DD5" w:rsidRPr="00DD7715">
        <w:rPr>
          <w:rFonts w:ascii="Times New Roman" w:hAnsi="Times New Roman" w:cs="Times New Roman"/>
          <w:sz w:val="20"/>
          <w:szCs w:val="20"/>
          <w:lang w:val="en-US"/>
        </w:rPr>
        <w:t xml:space="preserve">According to the document “FAB CE Europe Information on aggregated performance targets” delay targets </w:t>
      </w:r>
      <w:r w:rsidR="005C7DFE" w:rsidRPr="00DD7715">
        <w:rPr>
          <w:rFonts w:ascii="Times New Roman" w:hAnsi="Times New Roman" w:cs="Times New Roman"/>
          <w:sz w:val="20"/>
          <w:szCs w:val="20"/>
          <w:lang w:val="en-US"/>
        </w:rPr>
        <w:t>for the first reference period (average delay) are:</w:t>
      </w:r>
    </w:p>
    <w:p w:rsidR="005C7DFE" w:rsidRPr="00DD7715" w:rsidRDefault="000A3D49" w:rsidP="005C7DFE">
      <w:pPr>
        <w:pStyle w:val="ListParagraph"/>
        <w:numPr>
          <w:ilvl w:val="0"/>
          <w:numId w:val="33"/>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0.</w:t>
      </w:r>
      <w:r w:rsidR="005C7DFE" w:rsidRPr="00DD7715">
        <w:rPr>
          <w:rFonts w:ascii="Times New Roman" w:hAnsi="Times New Roman" w:cs="Times New Roman"/>
          <w:sz w:val="20"/>
          <w:szCs w:val="20"/>
          <w:lang w:val="en-US"/>
        </w:rPr>
        <w:t>47 minutes per flight</w:t>
      </w:r>
      <w:r w:rsidR="00252208" w:rsidRPr="00DD7715">
        <w:rPr>
          <w:rFonts w:ascii="Times New Roman" w:hAnsi="Times New Roman" w:cs="Times New Roman"/>
          <w:sz w:val="20"/>
          <w:szCs w:val="20"/>
          <w:lang w:val="en-US"/>
        </w:rPr>
        <w:t xml:space="preserve"> for 2012</w:t>
      </w:r>
      <w:r w:rsidR="005C7DFE" w:rsidRPr="00DD7715">
        <w:rPr>
          <w:rFonts w:ascii="Times New Roman" w:hAnsi="Times New Roman" w:cs="Times New Roman"/>
          <w:sz w:val="20"/>
          <w:szCs w:val="20"/>
          <w:lang w:val="en-US"/>
        </w:rPr>
        <w:t xml:space="preserve">, </w:t>
      </w:r>
    </w:p>
    <w:p w:rsidR="005C7DFE" w:rsidRPr="00DD7715" w:rsidRDefault="000A3D49" w:rsidP="005C7DFE">
      <w:pPr>
        <w:pStyle w:val="ListParagraph"/>
        <w:numPr>
          <w:ilvl w:val="0"/>
          <w:numId w:val="33"/>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0.</w:t>
      </w:r>
      <w:r w:rsidR="005C7DFE" w:rsidRPr="00DD7715">
        <w:rPr>
          <w:rFonts w:ascii="Times New Roman" w:hAnsi="Times New Roman" w:cs="Times New Roman"/>
          <w:sz w:val="20"/>
          <w:szCs w:val="20"/>
          <w:lang w:val="en-US"/>
        </w:rPr>
        <w:t>44 minutes per flight</w:t>
      </w:r>
      <w:r w:rsidR="00252208" w:rsidRPr="00DD7715">
        <w:rPr>
          <w:rFonts w:ascii="Times New Roman" w:hAnsi="Times New Roman" w:cs="Times New Roman"/>
          <w:sz w:val="20"/>
          <w:szCs w:val="20"/>
          <w:lang w:val="en-US"/>
        </w:rPr>
        <w:t xml:space="preserve"> for 2013</w:t>
      </w:r>
      <w:r w:rsidR="005C7DFE" w:rsidRPr="00DD7715">
        <w:rPr>
          <w:rFonts w:ascii="Times New Roman" w:hAnsi="Times New Roman" w:cs="Times New Roman"/>
          <w:sz w:val="20"/>
          <w:szCs w:val="20"/>
          <w:lang w:val="en-US"/>
        </w:rPr>
        <w:t>, and</w:t>
      </w:r>
    </w:p>
    <w:p w:rsidR="005C7DFE" w:rsidRPr="00DD7715" w:rsidRDefault="005C7DFE" w:rsidP="005C7DFE">
      <w:pPr>
        <w:pStyle w:val="ListParagraph"/>
        <w:numPr>
          <w:ilvl w:val="0"/>
          <w:numId w:val="33"/>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0</w:t>
      </w:r>
      <w:r w:rsidR="000A3D49">
        <w:rPr>
          <w:rFonts w:ascii="Times New Roman" w:hAnsi="Times New Roman" w:cs="Times New Roman"/>
          <w:sz w:val="20"/>
          <w:szCs w:val="20"/>
          <w:lang w:val="en-US"/>
        </w:rPr>
        <w:t>.</w:t>
      </w:r>
      <w:r w:rsidR="00BA38D2" w:rsidRPr="00DD7715">
        <w:rPr>
          <w:rFonts w:ascii="Times New Roman" w:hAnsi="Times New Roman" w:cs="Times New Roman"/>
          <w:sz w:val="20"/>
          <w:szCs w:val="20"/>
          <w:lang w:val="en-US"/>
        </w:rPr>
        <w:t>15</w:t>
      </w:r>
      <w:r w:rsidRPr="00DD7715">
        <w:rPr>
          <w:rFonts w:ascii="Times New Roman" w:hAnsi="Times New Roman" w:cs="Times New Roman"/>
          <w:sz w:val="20"/>
          <w:szCs w:val="20"/>
          <w:lang w:val="en-US"/>
        </w:rPr>
        <w:t xml:space="preserve"> minutes per flight</w:t>
      </w:r>
      <w:r w:rsidR="00252208" w:rsidRPr="00DD7715">
        <w:rPr>
          <w:rFonts w:ascii="Times New Roman" w:hAnsi="Times New Roman" w:cs="Times New Roman"/>
          <w:sz w:val="20"/>
          <w:szCs w:val="20"/>
          <w:lang w:val="en-US"/>
        </w:rPr>
        <w:t xml:space="preserve"> for 2014</w:t>
      </w:r>
      <w:r w:rsidR="006E79D8" w:rsidRPr="00DD7715">
        <w:rPr>
          <w:rFonts w:ascii="Times New Roman" w:hAnsi="Times New Roman" w:cs="Times New Roman"/>
          <w:sz w:val="20"/>
          <w:szCs w:val="20"/>
          <w:lang w:val="en-US"/>
        </w:rPr>
        <w:t xml:space="preserve"> (Figure 9)</w:t>
      </w:r>
      <w:r w:rsidRPr="00DD7715">
        <w:rPr>
          <w:rFonts w:ascii="Times New Roman" w:hAnsi="Times New Roman" w:cs="Times New Roman"/>
          <w:sz w:val="20"/>
          <w:szCs w:val="20"/>
          <w:lang w:val="en-US"/>
        </w:rPr>
        <w:t>.</w:t>
      </w:r>
    </w:p>
    <w:p w:rsidR="00942065" w:rsidRDefault="001E3748" w:rsidP="000A2086">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Target of 0</w:t>
      </w:r>
      <w:r w:rsidR="009B334E">
        <w:rPr>
          <w:rFonts w:ascii="Times New Roman" w:hAnsi="Times New Roman" w:cs="Times New Roman"/>
          <w:sz w:val="20"/>
          <w:szCs w:val="20"/>
          <w:lang w:val="en-US"/>
        </w:rPr>
        <w:t>.</w:t>
      </w:r>
      <w:r w:rsidRPr="00DD7715">
        <w:rPr>
          <w:rFonts w:ascii="Times New Roman" w:hAnsi="Times New Roman" w:cs="Times New Roman"/>
          <w:sz w:val="20"/>
          <w:szCs w:val="20"/>
          <w:lang w:val="en-US"/>
        </w:rPr>
        <w:t>15 minutes per flight at FAB CE level</w:t>
      </w:r>
      <w:r w:rsidR="00B31D45" w:rsidRPr="00DD7715">
        <w:rPr>
          <w:rFonts w:ascii="Times New Roman" w:hAnsi="Times New Roman" w:cs="Times New Roman"/>
          <w:sz w:val="20"/>
          <w:szCs w:val="20"/>
          <w:lang w:val="en-US"/>
        </w:rPr>
        <w:t xml:space="preserve"> is within the EU target frame</w:t>
      </w:r>
      <w:r w:rsidR="002F1C60" w:rsidRPr="00DD7715">
        <w:rPr>
          <w:rFonts w:ascii="Times New Roman" w:hAnsi="Times New Roman" w:cs="Times New Roman"/>
          <w:sz w:val="20"/>
          <w:szCs w:val="20"/>
          <w:lang w:val="en-US"/>
        </w:rPr>
        <w:t xml:space="preserve"> and thus will </w:t>
      </w:r>
      <w:r w:rsidR="00551828" w:rsidRPr="00DD7715">
        <w:rPr>
          <w:rFonts w:ascii="Times New Roman" w:hAnsi="Times New Roman" w:cs="Times New Roman"/>
          <w:sz w:val="20"/>
          <w:szCs w:val="20"/>
          <w:lang w:val="en-US"/>
        </w:rPr>
        <w:t xml:space="preserve">adequately </w:t>
      </w:r>
      <w:r w:rsidR="002F1C60" w:rsidRPr="00DD7715">
        <w:rPr>
          <w:rFonts w:ascii="Times New Roman" w:hAnsi="Times New Roman" w:cs="Times New Roman"/>
          <w:sz w:val="20"/>
          <w:szCs w:val="20"/>
          <w:lang w:val="en-US"/>
        </w:rPr>
        <w:t xml:space="preserve">contribute to </w:t>
      </w:r>
      <w:r w:rsidR="00551828" w:rsidRPr="00DD7715">
        <w:rPr>
          <w:rFonts w:ascii="Times New Roman" w:hAnsi="Times New Roman" w:cs="Times New Roman"/>
          <w:sz w:val="20"/>
          <w:szCs w:val="20"/>
          <w:lang w:val="en-US"/>
        </w:rPr>
        <w:t>the overall efficiency enhancement of European air traffic.</w:t>
      </w:r>
    </w:p>
    <w:p w:rsidR="008763A3" w:rsidRPr="00DD7715" w:rsidRDefault="008763A3" w:rsidP="00C511BC">
      <w:pPr>
        <w:spacing w:after="0" w:line="240" w:lineRule="auto"/>
        <w:jc w:val="both"/>
        <w:rPr>
          <w:rFonts w:ascii="Times New Roman" w:hAnsi="Times New Roman" w:cs="Times New Roman"/>
          <w:sz w:val="20"/>
          <w:szCs w:val="20"/>
          <w:lang w:val="en-US"/>
        </w:rPr>
      </w:pPr>
    </w:p>
    <w:p w:rsidR="00D4205C" w:rsidRPr="00DD7715" w:rsidRDefault="00CE3C64" w:rsidP="000A2086">
      <w:pPr>
        <w:spacing w:after="0" w:line="240" w:lineRule="auto"/>
        <w:jc w:val="center"/>
        <w:rPr>
          <w:rFonts w:ascii="Times New Roman" w:hAnsi="Times New Roman" w:cs="Times New Roman"/>
          <w:sz w:val="20"/>
          <w:szCs w:val="20"/>
          <w:lang w:val="en-US"/>
        </w:rPr>
      </w:pPr>
      <w:r w:rsidRPr="00CE3C64">
        <w:rPr>
          <w:rFonts w:ascii="Times New Roman" w:hAnsi="Times New Roman" w:cs="Times New Roman"/>
          <w:noProof/>
          <w:sz w:val="20"/>
          <w:szCs w:val="20"/>
          <w:lang w:eastAsia="hr-HR"/>
        </w:rPr>
        <w:drawing>
          <wp:inline distT="0" distB="0" distL="0" distR="0">
            <wp:extent cx="2655570" cy="1529502"/>
            <wp:effectExtent l="19050" t="0" r="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2655570" cy="1529502"/>
                    </a:xfrm>
                    <a:prstGeom prst="rect">
                      <a:avLst/>
                    </a:prstGeom>
                    <a:noFill/>
                    <a:ln w="9525">
                      <a:noFill/>
                      <a:miter lim="800000"/>
                      <a:headEnd/>
                      <a:tailEnd/>
                    </a:ln>
                  </pic:spPr>
                </pic:pic>
              </a:graphicData>
            </a:graphic>
          </wp:inline>
        </w:drawing>
      </w:r>
    </w:p>
    <w:p w:rsidR="000A2086" w:rsidRDefault="00012447" w:rsidP="00DE4A58">
      <w:p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Figure 9. </w:t>
      </w:r>
      <w:r w:rsidR="00E13031" w:rsidRPr="00DD7715">
        <w:rPr>
          <w:rFonts w:ascii="Times New Roman" w:hAnsi="Times New Roman" w:cs="Times New Roman"/>
          <w:sz w:val="20"/>
          <w:szCs w:val="20"/>
          <w:lang w:val="en-US"/>
        </w:rPr>
        <w:t>Overview of individual delay by states and average, target delay</w:t>
      </w:r>
    </w:p>
    <w:p w:rsidR="00DE4A58" w:rsidRPr="00DD7715" w:rsidRDefault="00DE4A58" w:rsidP="00DE4A58">
      <w:pPr>
        <w:spacing w:after="0" w:line="240" w:lineRule="auto"/>
        <w:jc w:val="both"/>
        <w:rPr>
          <w:rFonts w:ascii="Times New Roman" w:hAnsi="Times New Roman" w:cs="Times New Roman"/>
          <w:color w:val="FF0000"/>
          <w:sz w:val="20"/>
          <w:szCs w:val="20"/>
          <w:lang w:val="en-US"/>
        </w:rPr>
      </w:pPr>
    </w:p>
    <w:p w:rsidR="00DE4A58" w:rsidRPr="007B3618" w:rsidRDefault="00DE4A58" w:rsidP="00061A3B">
      <w:pPr>
        <w:spacing w:after="0" w:line="240" w:lineRule="auto"/>
        <w:ind w:firstLine="357"/>
        <w:jc w:val="center"/>
        <w:rPr>
          <w:rFonts w:ascii="Times New Roman" w:hAnsi="Times New Roman" w:cs="Times New Roman"/>
          <w:b/>
          <w:i/>
          <w:sz w:val="20"/>
          <w:szCs w:val="20"/>
          <w:lang w:val="en-US"/>
        </w:rPr>
      </w:pPr>
      <w:r w:rsidRPr="007B3618">
        <w:rPr>
          <w:rFonts w:ascii="Times New Roman" w:hAnsi="Times New Roman" w:cs="Times New Roman"/>
          <w:b/>
          <w:i/>
          <w:sz w:val="20"/>
          <w:szCs w:val="20"/>
          <w:lang w:val="en-US"/>
        </w:rPr>
        <w:t>KEY PERFORMANCE AREA COST EFFICIENCY</w:t>
      </w:r>
    </w:p>
    <w:p w:rsidR="00DE4A58" w:rsidRPr="00DD7715" w:rsidRDefault="00DE4A58" w:rsidP="00DE4A58">
      <w:pPr>
        <w:spacing w:after="0" w:line="240" w:lineRule="auto"/>
        <w:ind w:firstLine="357"/>
        <w:jc w:val="both"/>
        <w:rPr>
          <w:rFonts w:ascii="Times New Roman" w:hAnsi="Times New Roman" w:cs="Times New Roman"/>
          <w:sz w:val="20"/>
          <w:szCs w:val="20"/>
          <w:lang w:val="en-US"/>
        </w:rPr>
      </w:pPr>
    </w:p>
    <w:p w:rsidR="00DE4A58" w:rsidRPr="00DD7715" w:rsidRDefault="00DE4A58" w:rsidP="000A2086">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One of the essential fundaments of the Single European Sky is charging regulation (1794/2006) of air navigation service providing. The regulation aims at fairer charging scheme which will reflect the costs directly or indirectly related to service providing. Scheme should contribute to greater transparency in determination, allocation and enforcement of charging to airspace users. Safety, performance and effective air navigation service providing to users (who finance the system and stimulate integrated service provision) are also the purpose of this scheme. Taking into account air </w:t>
      </w:r>
      <w:r w:rsidRPr="00DD7715">
        <w:rPr>
          <w:rFonts w:ascii="Times New Roman" w:hAnsi="Times New Roman" w:cs="Times New Roman"/>
          <w:sz w:val="20"/>
          <w:szCs w:val="20"/>
          <w:lang w:val="en-US"/>
        </w:rPr>
        <w:lastRenderedPageBreak/>
        <w:t>traffic flows, particularly within the FABs, charging scheme should enable optimum use of airspace. Based on regulation 1794/2006, every member state is obliged to establish charging zone under its jurisdiction where air navigation services are pro</w:t>
      </w:r>
      <w:r w:rsidR="004E5082" w:rsidRPr="00DD7715">
        <w:rPr>
          <w:rFonts w:ascii="Times New Roman" w:hAnsi="Times New Roman" w:cs="Times New Roman"/>
          <w:sz w:val="20"/>
          <w:szCs w:val="20"/>
          <w:lang w:val="en-US"/>
        </w:rPr>
        <w:t xml:space="preserve">vided to airspace users </w:t>
      </w:r>
      <w:fldSimple w:instr=" REF _Ref381266193 \r \h  \* MERGEFORMAT ">
        <w:r w:rsidR="00795A1E" w:rsidRPr="00795A1E">
          <w:rPr>
            <w:rFonts w:ascii="Times New Roman" w:hAnsi="Times New Roman" w:cs="Times New Roman"/>
            <w:sz w:val="20"/>
            <w:szCs w:val="20"/>
            <w:lang w:val="en-US"/>
          </w:rPr>
          <w:t>[19]</w:t>
        </w:r>
      </w:fldSimple>
      <w:r w:rsidR="004E5082" w:rsidRPr="00DD7715">
        <w:rPr>
          <w:rFonts w:ascii="Times New Roman" w:hAnsi="Times New Roman" w:cs="Times New Roman"/>
          <w:sz w:val="20"/>
          <w:szCs w:val="20"/>
          <w:lang w:val="en-US"/>
        </w:rPr>
        <w:t xml:space="preserve">. </w:t>
      </w:r>
      <w:r w:rsidRPr="00DD7715">
        <w:rPr>
          <w:rFonts w:ascii="Times New Roman" w:hAnsi="Times New Roman" w:cs="Times New Roman"/>
          <w:sz w:val="20"/>
          <w:szCs w:val="20"/>
          <w:lang w:val="en-US"/>
        </w:rPr>
        <w:t xml:space="preserve">Charging zone refers to volume of airspace for which single cost base and unit rate are established and is extending from the ground and up to upper airspace. </w:t>
      </w:r>
    </w:p>
    <w:p w:rsidR="00DE4A58" w:rsidRDefault="00DE4A58" w:rsidP="00ED3EEB">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Users of the European airspace (air carriers) have to pay for provided services during each flight through controlled airspace. Air navigation service providers of the states participating in the route utilization charging scheme that way settle all costs related to air traffic control. Fees are paid for each flight within the airspace belonging to contracting states. The same include flight distance and aircraft weight. Total fee per flight is equal to the sum of all fees incurred in charging zones of individual states:</w:t>
      </w:r>
    </w:p>
    <w:p w:rsidR="00925985" w:rsidRPr="00DD7715" w:rsidRDefault="00925985" w:rsidP="00ED3EEB">
      <w:pPr>
        <w:spacing w:before="100" w:after="20" w:line="240" w:lineRule="auto"/>
        <w:ind w:firstLine="289"/>
        <w:jc w:val="both"/>
        <w:rPr>
          <w:rFonts w:ascii="Times New Roman" w:hAnsi="Times New Roman" w:cs="Times New Roman"/>
          <w:sz w:val="20"/>
          <w:szCs w:val="20"/>
          <w:lang w:val="en-US"/>
        </w:rPr>
      </w:pPr>
    </w:p>
    <w:tbl>
      <w:tblPr>
        <w:tblStyle w:val="TableGrid"/>
        <w:tblW w:w="0" w:type="auto"/>
        <w:tblLook w:val="04A0"/>
      </w:tblPr>
      <w:tblGrid>
        <w:gridCol w:w="1275"/>
        <w:gridCol w:w="1704"/>
        <w:gridCol w:w="1419"/>
      </w:tblGrid>
      <w:tr w:rsidR="00DE4A58" w:rsidRPr="00DD7715" w:rsidTr="00407064">
        <w:tc>
          <w:tcPr>
            <w:tcW w:w="3096" w:type="dxa"/>
            <w:tcBorders>
              <w:top w:val="nil"/>
              <w:left w:val="nil"/>
              <w:bottom w:val="nil"/>
              <w:right w:val="nil"/>
            </w:tcBorders>
          </w:tcPr>
          <w:p w:rsidR="00DE4A58" w:rsidRPr="00DD7715" w:rsidRDefault="00DE4A58" w:rsidP="00407064">
            <w:pPr>
              <w:spacing w:after="200"/>
              <w:ind w:left="0" w:firstLine="357"/>
              <w:rPr>
                <w:rFonts w:ascii="Times New Roman" w:hAnsi="Times New Roman" w:cs="Times New Roman"/>
                <w:sz w:val="20"/>
                <w:szCs w:val="20"/>
              </w:rPr>
            </w:pPr>
          </w:p>
        </w:tc>
        <w:tc>
          <w:tcPr>
            <w:tcW w:w="3096" w:type="dxa"/>
            <w:tcBorders>
              <w:top w:val="nil"/>
              <w:left w:val="nil"/>
              <w:bottom w:val="nil"/>
              <w:right w:val="nil"/>
            </w:tcBorders>
          </w:tcPr>
          <w:p w:rsidR="00DE4A58" w:rsidRPr="00DD7715" w:rsidRDefault="00DE4A58" w:rsidP="00407064">
            <w:pPr>
              <w:spacing w:after="200"/>
              <w:ind w:left="0" w:firstLine="357"/>
              <w:rPr>
                <w:rFonts w:ascii="Times New Roman" w:hAnsi="Times New Roman" w:cs="Times New Roman"/>
                <w:sz w:val="20"/>
                <w:szCs w:val="20"/>
              </w:rPr>
            </w:pPr>
            <m:oMathPara>
              <m:oMathParaPr>
                <m:jc m:val="center"/>
              </m:oMathParaPr>
              <m:oMath>
                <m:r>
                  <w:rPr>
                    <w:rFonts w:ascii="Cambria Math" w:hAnsi="Cambria Math" w:cs="Times New Roman"/>
                    <w:sz w:val="20"/>
                    <w:szCs w:val="20"/>
                  </w:rPr>
                  <m:t>R</m:t>
                </m:r>
                <m:r>
                  <w:rPr>
                    <w:rFonts w:ascii="Cambria Math" w:hAnsi="Times New Roman" w:cs="Times New Roman"/>
                    <w:sz w:val="20"/>
                    <w:szCs w:val="20"/>
                  </w:rPr>
                  <m:t xml:space="preserve">= </m:t>
                </m:r>
                <m:nary>
                  <m:naryPr>
                    <m:chr m:val="∑"/>
                    <m:limLoc m:val="undOvr"/>
                    <m:supHide m:val="on"/>
                    <m:ctrlPr>
                      <w:rPr>
                        <w:rFonts w:ascii="Cambria Math" w:hAnsi="Times New Roman" w:cs="Times New Roman"/>
                        <w:i/>
                        <w:sz w:val="20"/>
                        <w:szCs w:val="20"/>
                      </w:rPr>
                    </m:ctrlPr>
                  </m:naryPr>
                  <m:sub>
                    <m:r>
                      <w:rPr>
                        <w:rFonts w:ascii="Cambria Math" w:hAnsi="Cambria Math" w:cs="Times New Roman"/>
                        <w:sz w:val="20"/>
                        <w:szCs w:val="20"/>
                      </w:rPr>
                      <m:t>n</m:t>
                    </m:r>
                  </m:sub>
                  <m:sup/>
                  <m:e>
                    <m:sSub>
                      <m:sSubPr>
                        <m:ctrlPr>
                          <w:rPr>
                            <w:rFonts w:ascii="Cambria Math" w:hAnsi="Times New Roman"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m:t>
                        </m:r>
                      </m:sub>
                    </m:sSub>
                  </m:e>
                </m:nary>
              </m:oMath>
            </m:oMathPara>
          </w:p>
        </w:tc>
        <w:tc>
          <w:tcPr>
            <w:tcW w:w="3096" w:type="dxa"/>
            <w:tcBorders>
              <w:top w:val="nil"/>
              <w:left w:val="nil"/>
              <w:bottom w:val="nil"/>
              <w:right w:val="nil"/>
            </w:tcBorders>
            <w:vAlign w:val="center"/>
          </w:tcPr>
          <w:p w:rsidR="00DE4A58" w:rsidRPr="00DD7715" w:rsidRDefault="00DE4A58" w:rsidP="00407064">
            <w:pPr>
              <w:spacing w:after="200"/>
              <w:ind w:left="0" w:firstLine="357"/>
              <w:rPr>
                <w:rFonts w:ascii="Times New Roman" w:hAnsi="Times New Roman" w:cs="Times New Roman"/>
                <w:sz w:val="20"/>
                <w:szCs w:val="20"/>
              </w:rPr>
            </w:pPr>
            <w:r w:rsidRPr="00DD7715">
              <w:rPr>
                <w:rFonts w:ascii="Times New Roman" w:hAnsi="Times New Roman" w:cs="Times New Roman"/>
                <w:sz w:val="20"/>
                <w:szCs w:val="20"/>
              </w:rPr>
              <w:t>(2)</w:t>
            </w:r>
          </w:p>
        </w:tc>
      </w:tr>
    </w:tbl>
    <w:p w:rsidR="00DE4A58" w:rsidRDefault="00DE4A58" w:rsidP="00C511BC">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Individual fee is equal to the product of distance factor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i</m:t>
            </m:r>
          </m:sub>
        </m:sSub>
      </m:oMath>
      <w:r w:rsidRPr="00DD7715">
        <w:rPr>
          <w:rFonts w:ascii="Times New Roman" w:hAnsi="Times New Roman" w:cs="Times New Roman"/>
          <w:sz w:val="20"/>
          <w:szCs w:val="20"/>
          <w:lang w:val="en-US"/>
        </w:rPr>
        <w:t>), aircraft weight factor (</w:t>
      </w:r>
      <m:oMath>
        <m:r>
          <w:rPr>
            <w:rFonts w:ascii="Cambria Math" w:hAnsi="Cambria Math" w:cs="Times New Roman"/>
            <w:sz w:val="20"/>
            <w:szCs w:val="20"/>
            <w:lang w:val="en-US"/>
          </w:rPr>
          <m:t>p</m:t>
        </m:r>
      </m:oMath>
      <w:r w:rsidRPr="00DD7715">
        <w:rPr>
          <w:rFonts w:ascii="Times New Roman" w:hAnsi="Times New Roman" w:cs="Times New Roman"/>
          <w:sz w:val="20"/>
          <w:szCs w:val="20"/>
          <w:lang w:val="en-US"/>
        </w:rPr>
        <w:t>) and unit rate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t</m:t>
            </m:r>
          </m:e>
          <m:sub>
            <m:r>
              <w:rPr>
                <w:rFonts w:ascii="Cambria Math" w:hAnsi="Cambria Math" w:cs="Times New Roman"/>
                <w:sz w:val="20"/>
                <w:szCs w:val="20"/>
                <w:lang w:val="en-US"/>
              </w:rPr>
              <m:t>i</m:t>
            </m:r>
          </m:sub>
        </m:sSub>
      </m:oMath>
      <w:r w:rsidRPr="00DD7715">
        <w:rPr>
          <w:rFonts w:ascii="Times New Roman" w:hAnsi="Times New Roman" w:cs="Times New Roman"/>
          <w:sz w:val="20"/>
          <w:szCs w:val="20"/>
          <w:lang w:val="en-US"/>
        </w:rPr>
        <w:t>):</w:t>
      </w:r>
    </w:p>
    <w:p w:rsidR="00C511BC" w:rsidRPr="00DD7715" w:rsidRDefault="00C511BC" w:rsidP="00C511BC">
      <w:pPr>
        <w:spacing w:before="100" w:after="20" w:line="240" w:lineRule="auto"/>
        <w:ind w:firstLine="289"/>
        <w:jc w:val="both"/>
        <w:rPr>
          <w:rFonts w:ascii="Times New Roman" w:hAnsi="Times New Roman" w:cs="Times New Roman"/>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7"/>
        <w:gridCol w:w="1764"/>
        <w:gridCol w:w="1407"/>
      </w:tblGrid>
      <w:tr w:rsidR="00DE4A58" w:rsidRPr="00DD7715" w:rsidTr="00407064">
        <w:tc>
          <w:tcPr>
            <w:tcW w:w="3096" w:type="dxa"/>
          </w:tcPr>
          <w:p w:rsidR="00DE4A58" w:rsidRPr="00DD7715" w:rsidRDefault="00DE4A58" w:rsidP="00407064">
            <w:pPr>
              <w:spacing w:after="200"/>
              <w:ind w:left="0" w:firstLine="357"/>
              <w:rPr>
                <w:rFonts w:ascii="Times New Roman" w:hAnsi="Times New Roman" w:cs="Times New Roman"/>
                <w:sz w:val="20"/>
                <w:szCs w:val="20"/>
              </w:rPr>
            </w:pPr>
          </w:p>
        </w:tc>
        <w:tc>
          <w:tcPr>
            <w:tcW w:w="3096" w:type="dxa"/>
          </w:tcPr>
          <w:p w:rsidR="00DE4A58" w:rsidRPr="00DD7715" w:rsidRDefault="00921C44" w:rsidP="00407064">
            <w:pPr>
              <w:spacing w:after="200"/>
              <w:ind w:left="0" w:firstLine="357"/>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i</m:t>
                  </m:r>
                </m:sub>
              </m:sSub>
            </m:oMath>
            <w:r w:rsidR="00DE4A58" w:rsidRPr="00DD7715">
              <w:rPr>
                <w:rFonts w:ascii="Times New Roman" w:eastAsiaTheme="minorEastAsia" w:hAnsi="Times New Roman" w:cs="Times New Roman"/>
                <w:sz w:val="20"/>
                <w:szCs w:val="20"/>
              </w:rPr>
              <w:t xml:space="preserve"> =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m:t>
                  </m:r>
                </m:sub>
              </m:sSub>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x</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p</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x</m:t>
              </m:r>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i</m:t>
                  </m:r>
                </m:sub>
              </m:sSub>
            </m:oMath>
          </w:p>
        </w:tc>
        <w:tc>
          <w:tcPr>
            <w:tcW w:w="3096" w:type="dxa"/>
          </w:tcPr>
          <w:p w:rsidR="00DE4A58" w:rsidRPr="00DD7715" w:rsidRDefault="00DE4A58" w:rsidP="00407064">
            <w:pPr>
              <w:spacing w:after="200"/>
              <w:ind w:left="0" w:firstLine="357"/>
              <w:rPr>
                <w:rFonts w:ascii="Times New Roman" w:hAnsi="Times New Roman" w:cs="Times New Roman"/>
                <w:sz w:val="20"/>
                <w:szCs w:val="20"/>
              </w:rPr>
            </w:pPr>
            <w:r w:rsidRPr="00DD7715">
              <w:rPr>
                <w:rFonts w:ascii="Times New Roman" w:hAnsi="Times New Roman" w:cs="Times New Roman"/>
                <w:sz w:val="20"/>
                <w:szCs w:val="20"/>
              </w:rPr>
              <w:t>(3),</w:t>
            </w:r>
          </w:p>
        </w:tc>
      </w:tr>
    </w:tbl>
    <w:p w:rsidR="00DE4A58" w:rsidRPr="00DD7715" w:rsidRDefault="00DE4A58" w:rsidP="00DE4A58">
      <w:pPr>
        <w:spacing w:after="0" w:line="240" w:lineRule="auto"/>
        <w:ind w:firstLine="357"/>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whereby product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i</m:t>
            </m:r>
          </m:sub>
        </m:sSub>
        <m:r>
          <w:rPr>
            <w:rFonts w:ascii="Cambria Math" w:hAnsi="Times New Roman" w:cs="Times New Roman"/>
            <w:sz w:val="20"/>
            <w:szCs w:val="20"/>
            <w:lang w:val="en-US"/>
          </w:rPr>
          <m:t xml:space="preserve"> </m:t>
        </m:r>
        <m:r>
          <w:rPr>
            <w:rFonts w:ascii="Cambria Math" w:hAnsi="Cambria Math" w:cs="Times New Roman"/>
            <w:sz w:val="20"/>
            <w:szCs w:val="20"/>
            <w:lang w:val="en-US"/>
          </w:rPr>
          <m:t>x</m:t>
        </m:r>
        <m:r>
          <w:rPr>
            <w:rFonts w:ascii="Cambria Math" w:hAnsi="Times New Roman" w:cs="Times New Roman"/>
            <w:sz w:val="20"/>
            <w:szCs w:val="20"/>
            <w:lang w:val="en-US"/>
          </w:rPr>
          <m:t xml:space="preserve"> </m:t>
        </m:r>
        <m:r>
          <w:rPr>
            <w:rFonts w:ascii="Cambria Math" w:hAnsi="Cambria Math" w:cs="Times New Roman"/>
            <w:sz w:val="20"/>
            <w:szCs w:val="20"/>
            <w:lang w:val="en-US"/>
          </w:rPr>
          <m:t>p</m:t>
        </m:r>
      </m:oMath>
      <w:r w:rsidRPr="00DD7715">
        <w:rPr>
          <w:rFonts w:ascii="Times New Roman" w:hAnsi="Times New Roman" w:cs="Times New Roman"/>
          <w:sz w:val="20"/>
          <w:szCs w:val="20"/>
          <w:lang w:val="en-US"/>
        </w:rPr>
        <w:t>) is defined as a number of service unit in charging zone for particular flight.</w:t>
      </w:r>
    </w:p>
    <w:p w:rsidR="00DE4A58" w:rsidRPr="00DD7715" w:rsidRDefault="00DE4A58" w:rsidP="00ED3EEB">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The third factor of the equation is the unit rate which is a key performance indicator for first reference period. It is determined for each zone and consists of two parts:</w:t>
      </w:r>
    </w:p>
    <w:p w:rsidR="00DE4A58" w:rsidRPr="00DD7715" w:rsidRDefault="00DE4A58" w:rsidP="00DE4A58">
      <w:pPr>
        <w:pStyle w:val="ListParagraph"/>
        <w:numPr>
          <w:ilvl w:val="0"/>
          <w:numId w:val="27"/>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unit rate – obtained by dividing the charging zone cost base during the reference year with the estimated number of service units that will be generated in the airspace same year,</w:t>
      </w:r>
    </w:p>
    <w:p w:rsidR="00DE4A58" w:rsidRPr="00DD7715" w:rsidRDefault="00DE4A58" w:rsidP="00DE4A58">
      <w:pPr>
        <w:pStyle w:val="ListParagraph"/>
        <w:numPr>
          <w:ilvl w:val="0"/>
          <w:numId w:val="27"/>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administrative unit rate – obtained by dividing the costs with the number of service units generated in the charging zone as a whole (all zones under the jurisdiction of EUROCONTROL)</w:t>
      </w:r>
      <w:r w:rsidR="00860822" w:rsidRPr="00DD7715">
        <w:rPr>
          <w:rFonts w:ascii="Times New Roman" w:hAnsi="Times New Roman" w:cs="Times New Roman"/>
          <w:sz w:val="20"/>
          <w:szCs w:val="20"/>
          <w:lang w:val="en-US"/>
        </w:rPr>
        <w:t xml:space="preserve">, </w:t>
      </w:r>
      <w:fldSimple w:instr=" REF _Ref381266368 \r \h  \* MERGEFORMAT ">
        <w:r w:rsidR="00795A1E" w:rsidRPr="00795A1E">
          <w:rPr>
            <w:rFonts w:ascii="Times New Roman" w:hAnsi="Times New Roman" w:cs="Times New Roman"/>
            <w:sz w:val="20"/>
            <w:szCs w:val="20"/>
            <w:lang w:val="en-US"/>
          </w:rPr>
          <w:t>[20]</w:t>
        </w:r>
      </w:fldSimple>
      <w:r w:rsidRPr="00DD7715">
        <w:rPr>
          <w:rFonts w:ascii="Times New Roman" w:hAnsi="Times New Roman" w:cs="Times New Roman"/>
          <w:sz w:val="20"/>
          <w:szCs w:val="20"/>
          <w:lang w:val="en-US"/>
        </w:rPr>
        <w:t>.</w:t>
      </w:r>
    </w:p>
    <w:p w:rsidR="00DE4A58" w:rsidRPr="00DD7715" w:rsidRDefault="00DE4A58" w:rsidP="00ED3EEB">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Key performance indicator for first reference period is the agreed and determined average unit rate for air navigation service providing. The indicator is the result of ratio between determined costs and anticipated traffic, expressed in euros. Annual cost values are determined in advance for whole reference period. The actual unit costs are compared to determined unit rate when measuring performance. Determined unit rate is different from </w:t>
      </w:r>
      <w:r w:rsidRPr="00DD7715">
        <w:rPr>
          <w:rFonts w:ascii="Times New Roman" w:hAnsi="Times New Roman" w:cs="Times New Roman"/>
          <w:sz w:val="20"/>
          <w:szCs w:val="20"/>
          <w:lang w:val="en-US"/>
        </w:rPr>
        <w:lastRenderedPageBreak/>
        <w:t>actual price charged to users whereat following has to be taken into account:</w:t>
      </w:r>
    </w:p>
    <w:p w:rsidR="00DE4A58" w:rsidRPr="00DD7715" w:rsidRDefault="00DE4A58" w:rsidP="00DE4A58">
      <w:pPr>
        <w:pStyle w:val="ListParagraph"/>
        <w:numPr>
          <w:ilvl w:val="0"/>
          <w:numId w:val="26"/>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differences between forecasts and actual inflation,</w:t>
      </w:r>
    </w:p>
    <w:p w:rsidR="00DE4A58" w:rsidRPr="00DD7715" w:rsidRDefault="00DE4A58" w:rsidP="00DE4A58">
      <w:pPr>
        <w:pStyle w:val="ListParagraph"/>
        <w:numPr>
          <w:ilvl w:val="0"/>
          <w:numId w:val="26"/>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bonuses and penalties arose from financial incentives capacity efficiency,</w:t>
      </w:r>
    </w:p>
    <w:p w:rsidR="00DE4A58" w:rsidRPr="00DD7715" w:rsidRDefault="00DE4A58" w:rsidP="00DE4A58">
      <w:pPr>
        <w:pStyle w:val="ListParagraph"/>
        <w:numPr>
          <w:ilvl w:val="0"/>
          <w:numId w:val="26"/>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VFR</w:t>
      </w:r>
      <w:r w:rsidRPr="00DD7715">
        <w:rPr>
          <w:rStyle w:val="FootnoteReference"/>
          <w:rFonts w:ascii="Times New Roman" w:hAnsi="Times New Roman" w:cs="Times New Roman"/>
          <w:sz w:val="20"/>
          <w:szCs w:val="20"/>
          <w:lang w:val="en-US"/>
        </w:rPr>
        <w:footnoteReference w:id="25"/>
      </w:r>
      <w:r w:rsidRPr="00DD7715">
        <w:rPr>
          <w:rFonts w:ascii="Times New Roman" w:hAnsi="Times New Roman" w:cs="Times New Roman"/>
          <w:sz w:val="20"/>
          <w:szCs w:val="20"/>
          <w:lang w:val="en-US"/>
        </w:rPr>
        <w:t xml:space="preserve"> flight cost deduction,</w:t>
      </w:r>
    </w:p>
    <w:p w:rsidR="00DE4A58" w:rsidRPr="00DD7715" w:rsidRDefault="00860822" w:rsidP="00DE4A58">
      <w:pPr>
        <w:pStyle w:val="ListParagraph"/>
        <w:numPr>
          <w:ilvl w:val="0"/>
          <w:numId w:val="26"/>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d</w:t>
      </w:r>
      <w:r w:rsidR="00DE4A58" w:rsidRPr="00DD7715">
        <w:rPr>
          <w:rFonts w:ascii="Times New Roman" w:hAnsi="Times New Roman" w:cs="Times New Roman"/>
          <w:sz w:val="20"/>
          <w:szCs w:val="20"/>
          <w:lang w:val="en-US"/>
        </w:rPr>
        <w:t>eduction of income from other resources</w:t>
      </w:r>
      <w:r w:rsidR="00EA2675" w:rsidRPr="00DD7715">
        <w:rPr>
          <w:rFonts w:ascii="Times New Roman" w:hAnsi="Times New Roman" w:cs="Times New Roman"/>
          <w:sz w:val="20"/>
          <w:szCs w:val="20"/>
          <w:lang w:val="en-US"/>
        </w:rPr>
        <w:t xml:space="preserve"> </w:t>
      </w:r>
      <w:fldSimple w:instr=" REF _Ref381266386 \r \h  \* MERGEFORMAT ">
        <w:r w:rsidR="00795A1E" w:rsidRPr="00795A1E">
          <w:rPr>
            <w:rFonts w:ascii="Times New Roman" w:hAnsi="Times New Roman" w:cs="Times New Roman"/>
            <w:sz w:val="20"/>
            <w:szCs w:val="20"/>
            <w:lang w:val="en-US"/>
          </w:rPr>
          <w:t>[21]</w:t>
        </w:r>
      </w:fldSimple>
      <w:r w:rsidR="00DE4A58" w:rsidRPr="00DD7715">
        <w:rPr>
          <w:rFonts w:ascii="Times New Roman" w:hAnsi="Times New Roman" w:cs="Times New Roman"/>
          <w:sz w:val="20"/>
          <w:szCs w:val="20"/>
          <w:lang w:val="en-US"/>
        </w:rPr>
        <w:t>.</w:t>
      </w:r>
    </w:p>
    <w:p w:rsidR="00DE4A58" w:rsidRPr="00DD7715" w:rsidRDefault="00DE4A58" w:rsidP="00ED3EEB">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Objective to be achieved by</w:t>
      </w:r>
      <w:r w:rsidR="001F3BA1" w:rsidRPr="00DD7715">
        <w:rPr>
          <w:rFonts w:ascii="Times New Roman" w:hAnsi="Times New Roman" w:cs="Times New Roman"/>
          <w:sz w:val="20"/>
          <w:szCs w:val="20"/>
          <w:lang w:val="en-US"/>
        </w:rPr>
        <w:t xml:space="preserve"> 2014 at EU level is determination of the unit rate at 53.92</w:t>
      </w:r>
      <w:r w:rsidRPr="00DD7715">
        <w:rPr>
          <w:rFonts w:ascii="Times New Roman" w:hAnsi="Times New Roman" w:cs="Times New Roman"/>
          <w:sz w:val="20"/>
          <w:szCs w:val="20"/>
          <w:lang w:val="en-US"/>
        </w:rPr>
        <w:t xml:space="preserve"> euros.</w:t>
      </w:r>
    </w:p>
    <w:p w:rsidR="008E2A62" w:rsidRPr="00DD7715" w:rsidRDefault="001F3BA1" w:rsidP="00ED3EEB">
      <w:pPr>
        <w:spacing w:before="100" w:after="20" w:line="240" w:lineRule="auto"/>
        <w:ind w:firstLine="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Total costs and determined unit rates by individual states and</w:t>
      </w:r>
      <w:r w:rsidR="00591C71" w:rsidRPr="00DD7715">
        <w:rPr>
          <w:rFonts w:ascii="Times New Roman" w:hAnsi="Times New Roman" w:cs="Times New Roman"/>
          <w:sz w:val="20"/>
          <w:szCs w:val="20"/>
          <w:lang w:val="en-US"/>
        </w:rPr>
        <w:t xml:space="preserve"> FAB CE are shown on Figure 10. </w:t>
      </w:r>
      <w:r w:rsidR="00A812F2" w:rsidRPr="00DD7715">
        <w:rPr>
          <w:rFonts w:ascii="Times New Roman" w:hAnsi="Times New Roman" w:cs="Times New Roman"/>
          <w:sz w:val="20"/>
          <w:szCs w:val="20"/>
          <w:lang w:val="en-US"/>
        </w:rPr>
        <w:t xml:space="preserve">Determined unit rates are </w:t>
      </w:r>
      <w:r w:rsidR="00000914" w:rsidRPr="00DD7715">
        <w:rPr>
          <w:rFonts w:ascii="Times New Roman" w:hAnsi="Times New Roman" w:cs="Times New Roman"/>
          <w:sz w:val="20"/>
          <w:szCs w:val="20"/>
          <w:lang w:val="en-US"/>
        </w:rPr>
        <w:t>obtained by</w:t>
      </w:r>
      <w:r w:rsidR="009F1DD4" w:rsidRPr="00DD7715">
        <w:rPr>
          <w:rFonts w:ascii="Times New Roman" w:hAnsi="Times New Roman" w:cs="Times New Roman"/>
          <w:sz w:val="20"/>
          <w:szCs w:val="20"/>
          <w:lang w:val="en-US"/>
        </w:rPr>
        <w:t xml:space="preserve"> </w:t>
      </w:r>
      <w:r w:rsidR="00A812F2" w:rsidRPr="00DD7715">
        <w:rPr>
          <w:rFonts w:ascii="Times New Roman" w:hAnsi="Times New Roman" w:cs="Times New Roman"/>
          <w:sz w:val="20"/>
          <w:szCs w:val="20"/>
          <w:lang w:val="en-US"/>
        </w:rPr>
        <w:t xml:space="preserve">determined costs of each individual state with the expected service units within the same and then divided by the expected service units at EU level. </w:t>
      </w:r>
      <w:r w:rsidR="009747AA" w:rsidRPr="00DD7715">
        <w:rPr>
          <w:rFonts w:ascii="Times New Roman" w:hAnsi="Times New Roman" w:cs="Times New Roman"/>
          <w:sz w:val="20"/>
          <w:szCs w:val="20"/>
          <w:lang w:val="en-US"/>
        </w:rPr>
        <w:t>Cost efficiency targets for the first reference period of FAB CE are as follow:</w:t>
      </w:r>
    </w:p>
    <w:p w:rsidR="009747AA" w:rsidRPr="00DD7715" w:rsidRDefault="00370BF6" w:rsidP="009747AA">
      <w:pPr>
        <w:pStyle w:val="ListParagraph"/>
        <w:numPr>
          <w:ilvl w:val="0"/>
          <w:numId w:val="34"/>
        </w:num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51</w:t>
      </w:r>
      <w:r w:rsidR="006D1B9A">
        <w:rPr>
          <w:rFonts w:ascii="Times New Roman" w:hAnsi="Times New Roman" w:cs="Times New Roman"/>
          <w:sz w:val="20"/>
          <w:szCs w:val="20"/>
          <w:lang w:val="en-US"/>
        </w:rPr>
        <w:t>.</w:t>
      </w:r>
      <w:r w:rsidRPr="00DD7715">
        <w:rPr>
          <w:rFonts w:ascii="Times New Roman" w:hAnsi="Times New Roman" w:cs="Times New Roman"/>
          <w:sz w:val="20"/>
          <w:szCs w:val="20"/>
          <w:lang w:val="en-US"/>
        </w:rPr>
        <w:t xml:space="preserve">11 € for the 2012, </w:t>
      </w:r>
    </w:p>
    <w:p w:rsidR="00370BF6" w:rsidRPr="00DD7715" w:rsidRDefault="006D1B9A" w:rsidP="009747AA">
      <w:pPr>
        <w:pStyle w:val="ListParagraph"/>
        <w:numPr>
          <w:ilvl w:val="0"/>
          <w:numId w:val="34"/>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50.</w:t>
      </w:r>
      <w:r w:rsidR="00370BF6" w:rsidRPr="00DD7715">
        <w:rPr>
          <w:rFonts w:ascii="Times New Roman" w:hAnsi="Times New Roman" w:cs="Times New Roman"/>
          <w:sz w:val="20"/>
          <w:szCs w:val="20"/>
          <w:lang w:val="en-US"/>
        </w:rPr>
        <w:t>70 € for the 2013, and</w:t>
      </w:r>
    </w:p>
    <w:p w:rsidR="00370BF6" w:rsidRPr="00DD7715" w:rsidRDefault="006D1B9A" w:rsidP="009747AA">
      <w:pPr>
        <w:pStyle w:val="ListParagraph"/>
        <w:numPr>
          <w:ilvl w:val="0"/>
          <w:numId w:val="34"/>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48.</w:t>
      </w:r>
      <w:r w:rsidR="00370BF6" w:rsidRPr="00DD7715">
        <w:rPr>
          <w:rFonts w:ascii="Times New Roman" w:hAnsi="Times New Roman" w:cs="Times New Roman"/>
          <w:sz w:val="20"/>
          <w:szCs w:val="20"/>
          <w:lang w:val="en-US"/>
        </w:rPr>
        <w:t>84 € for the 2014.</w:t>
      </w:r>
    </w:p>
    <w:p w:rsidR="00E003C8" w:rsidRPr="00DD7715" w:rsidRDefault="00E003C8" w:rsidP="00DE4A58">
      <w:pPr>
        <w:spacing w:after="0" w:line="240" w:lineRule="auto"/>
        <w:ind w:firstLine="357"/>
        <w:jc w:val="both"/>
        <w:rPr>
          <w:rFonts w:ascii="Times New Roman" w:hAnsi="Times New Roman" w:cs="Times New Roman"/>
          <w:sz w:val="20"/>
          <w:szCs w:val="20"/>
          <w:lang w:val="en-US"/>
        </w:rPr>
      </w:pPr>
    </w:p>
    <w:p w:rsidR="00E003C8" w:rsidRPr="00DD7715" w:rsidRDefault="00CE3C64" w:rsidP="00C511BC">
      <w:pPr>
        <w:spacing w:before="100" w:after="20" w:line="240" w:lineRule="auto"/>
        <w:jc w:val="center"/>
        <w:rPr>
          <w:rFonts w:ascii="Times New Roman" w:hAnsi="Times New Roman" w:cs="Times New Roman"/>
          <w:sz w:val="20"/>
          <w:szCs w:val="20"/>
          <w:lang w:val="en-US"/>
        </w:rPr>
      </w:pPr>
      <w:r w:rsidRPr="00CE3C64">
        <w:rPr>
          <w:rFonts w:ascii="Times New Roman" w:hAnsi="Times New Roman" w:cs="Times New Roman"/>
          <w:noProof/>
          <w:sz w:val="20"/>
          <w:szCs w:val="20"/>
          <w:lang w:eastAsia="hr-HR"/>
        </w:rPr>
        <w:drawing>
          <wp:inline distT="0" distB="0" distL="0" distR="0">
            <wp:extent cx="2655570" cy="1635866"/>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655570" cy="1635866"/>
                    </a:xfrm>
                    <a:prstGeom prst="rect">
                      <a:avLst/>
                    </a:prstGeom>
                    <a:noFill/>
                    <a:ln w="9525">
                      <a:noFill/>
                      <a:miter lim="800000"/>
                      <a:headEnd/>
                      <a:tailEnd/>
                    </a:ln>
                  </pic:spPr>
                </pic:pic>
              </a:graphicData>
            </a:graphic>
          </wp:inline>
        </w:drawing>
      </w:r>
    </w:p>
    <w:p w:rsidR="00802292" w:rsidRDefault="00E003C8" w:rsidP="00C511BC">
      <w:pPr>
        <w:spacing w:after="0" w:line="240" w:lineRule="auto"/>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Figure 10.</w:t>
      </w:r>
      <w:r w:rsidR="005503E1" w:rsidRPr="00DD7715">
        <w:rPr>
          <w:rFonts w:ascii="Times New Roman" w:hAnsi="Times New Roman" w:cs="Times New Roman"/>
          <w:sz w:val="20"/>
          <w:szCs w:val="20"/>
          <w:lang w:val="en-US"/>
        </w:rPr>
        <w:t xml:space="preserve"> I</w:t>
      </w:r>
      <w:r w:rsidR="002B3EF8" w:rsidRPr="00DD7715">
        <w:rPr>
          <w:rFonts w:ascii="Times New Roman" w:hAnsi="Times New Roman" w:cs="Times New Roman"/>
          <w:sz w:val="20"/>
          <w:szCs w:val="20"/>
          <w:lang w:val="en-US"/>
        </w:rPr>
        <w:t xml:space="preserve">ndividual costs, </w:t>
      </w:r>
      <w:r w:rsidR="005503E1" w:rsidRPr="00DD7715">
        <w:rPr>
          <w:rFonts w:ascii="Times New Roman" w:hAnsi="Times New Roman" w:cs="Times New Roman"/>
          <w:sz w:val="20"/>
          <w:szCs w:val="20"/>
          <w:lang w:val="en-US"/>
        </w:rPr>
        <w:t>service units</w:t>
      </w:r>
      <w:r w:rsidR="002B3EF8" w:rsidRPr="00DD7715">
        <w:rPr>
          <w:rFonts w:ascii="Times New Roman" w:hAnsi="Times New Roman" w:cs="Times New Roman"/>
          <w:sz w:val="20"/>
          <w:szCs w:val="20"/>
          <w:lang w:val="en-US"/>
        </w:rPr>
        <w:t xml:space="preserve"> and UR</w:t>
      </w:r>
      <w:r w:rsidR="005503E1" w:rsidRPr="00DD7715">
        <w:rPr>
          <w:rFonts w:ascii="Times New Roman" w:hAnsi="Times New Roman" w:cs="Times New Roman"/>
          <w:sz w:val="20"/>
          <w:szCs w:val="20"/>
          <w:lang w:val="en-US"/>
        </w:rPr>
        <w:t xml:space="preserve"> by states</w:t>
      </w:r>
      <w:r w:rsidR="002B3EF8" w:rsidRPr="00DD7715">
        <w:rPr>
          <w:rFonts w:ascii="Times New Roman" w:hAnsi="Times New Roman" w:cs="Times New Roman"/>
          <w:sz w:val="20"/>
          <w:szCs w:val="20"/>
          <w:lang w:val="en-US"/>
        </w:rPr>
        <w:t xml:space="preserve"> and determined FAB CE UR</w:t>
      </w:r>
    </w:p>
    <w:p w:rsidR="00ED3EEB" w:rsidRDefault="00ED3EEB" w:rsidP="00ED3EEB">
      <w:pPr>
        <w:spacing w:after="0" w:line="240" w:lineRule="auto"/>
        <w:ind w:firstLine="357"/>
        <w:jc w:val="both"/>
        <w:rPr>
          <w:rFonts w:ascii="Times New Roman" w:hAnsi="Times New Roman" w:cs="Times New Roman"/>
          <w:sz w:val="20"/>
          <w:szCs w:val="20"/>
          <w:lang w:val="en-US"/>
        </w:rPr>
      </w:pPr>
    </w:p>
    <w:p w:rsidR="003624E5" w:rsidRDefault="00802292" w:rsidP="003624E5">
      <w:pPr>
        <w:spacing w:after="0" w:line="240" w:lineRule="auto"/>
        <w:ind w:firstLine="289"/>
        <w:jc w:val="center"/>
        <w:rPr>
          <w:rFonts w:ascii="Times New Roman" w:hAnsi="Times New Roman" w:cs="Times New Roman"/>
          <w:b/>
          <w:sz w:val="20"/>
          <w:szCs w:val="20"/>
          <w:lang w:val="en-US"/>
        </w:rPr>
      </w:pPr>
      <w:r w:rsidRPr="00802292">
        <w:rPr>
          <w:rFonts w:ascii="Times New Roman" w:hAnsi="Times New Roman" w:cs="Times New Roman"/>
          <w:b/>
          <w:sz w:val="20"/>
          <w:szCs w:val="20"/>
          <w:lang w:val="en-US"/>
        </w:rPr>
        <w:t>CONCLUSION</w:t>
      </w:r>
    </w:p>
    <w:p w:rsidR="00ED3EEB" w:rsidRPr="003624E5" w:rsidRDefault="00ED3EEB" w:rsidP="003624E5">
      <w:pPr>
        <w:spacing w:after="0" w:line="240" w:lineRule="auto"/>
        <w:ind w:firstLine="289"/>
        <w:jc w:val="center"/>
        <w:rPr>
          <w:rFonts w:ascii="Times New Roman" w:hAnsi="Times New Roman" w:cs="Times New Roman"/>
          <w:b/>
          <w:sz w:val="20"/>
          <w:szCs w:val="20"/>
          <w:lang w:val="en-US"/>
        </w:rPr>
      </w:pPr>
    </w:p>
    <w:p w:rsidR="003624E5" w:rsidRPr="00103710" w:rsidRDefault="00877993" w:rsidP="00ED3EEB">
      <w:pPr>
        <w:spacing w:before="100" w:after="20" w:line="240" w:lineRule="auto"/>
        <w:ind w:firstLine="289"/>
        <w:jc w:val="both"/>
        <w:rPr>
          <w:rFonts w:ascii="Times New Roman" w:hAnsi="Times New Roman" w:cs="Times New Roman"/>
          <w:sz w:val="20"/>
          <w:szCs w:val="20"/>
          <w:lang w:val="en-US"/>
        </w:rPr>
      </w:pPr>
      <w:r w:rsidRPr="00103710">
        <w:rPr>
          <w:rFonts w:ascii="Times New Roman" w:hAnsi="Times New Roman" w:cs="Times New Roman"/>
          <w:sz w:val="20"/>
          <w:szCs w:val="20"/>
          <w:lang w:val="en-US"/>
        </w:rPr>
        <w:t>There</w:t>
      </w:r>
      <w:r w:rsidR="003624E5" w:rsidRPr="00103710">
        <w:rPr>
          <w:rFonts w:ascii="Times New Roman" w:hAnsi="Times New Roman" w:cs="Times New Roman"/>
          <w:sz w:val="20"/>
          <w:szCs w:val="20"/>
          <w:lang w:val="en-US"/>
        </w:rPr>
        <w:t xml:space="preserve"> are number of factors affecting the European air traffic efficiency</w:t>
      </w:r>
      <w:r>
        <w:rPr>
          <w:rFonts w:ascii="Times New Roman" w:hAnsi="Times New Roman" w:cs="Times New Roman"/>
          <w:sz w:val="20"/>
          <w:szCs w:val="20"/>
          <w:lang w:val="en-US"/>
        </w:rPr>
        <w:t xml:space="preserve"> </w:t>
      </w:r>
      <w:r w:rsidR="00795A1E">
        <w:rPr>
          <w:rFonts w:ascii="Times New Roman" w:hAnsi="Times New Roman" w:cs="Times New Roman"/>
          <w:sz w:val="20"/>
          <w:szCs w:val="20"/>
          <w:lang w:val="en-US"/>
        </w:rPr>
        <w:t xml:space="preserve">but </w:t>
      </w:r>
      <w:r w:rsidR="003624E5" w:rsidRPr="00103710">
        <w:rPr>
          <w:rFonts w:ascii="Times New Roman" w:hAnsi="Times New Roman" w:cs="Times New Roman"/>
          <w:sz w:val="20"/>
          <w:szCs w:val="20"/>
          <w:lang w:val="en-US"/>
        </w:rPr>
        <w:t xml:space="preserve">the most relevant impact present air navigation service providers. Airspace fragmentation greatly influenced their work and in order to reduce it - idea of functional airspace blocks has been developed. Nine functional airspace blocks have been established but only two of them are fully operational so far. </w:t>
      </w:r>
    </w:p>
    <w:p w:rsidR="003624E5" w:rsidRDefault="003624E5" w:rsidP="00ED3EEB">
      <w:pPr>
        <w:spacing w:before="100" w:after="20" w:line="240" w:lineRule="auto"/>
        <w:ind w:firstLine="289"/>
        <w:jc w:val="both"/>
        <w:rPr>
          <w:rFonts w:ascii="Times New Roman" w:hAnsi="Times New Roman" w:cs="Times New Roman"/>
          <w:sz w:val="20"/>
          <w:szCs w:val="20"/>
          <w:lang w:val="en-US"/>
        </w:rPr>
      </w:pPr>
      <w:r w:rsidRPr="00103710">
        <w:rPr>
          <w:rFonts w:ascii="Times New Roman" w:hAnsi="Times New Roman" w:cs="Times New Roman"/>
          <w:sz w:val="20"/>
          <w:szCs w:val="20"/>
          <w:lang w:val="en-US"/>
        </w:rPr>
        <w:t xml:space="preserve">Functional airspace block Central Europe is still in its implementation phase. Once implemented, it will contribute to efficiency increase through traffic flow enhancement, delay reduction and consequently cost reduction and safety increase. As foreseen by regulation 691/2010 and performance scheme implementation, all national and functional </w:t>
      </w:r>
      <w:r w:rsidRPr="00103710">
        <w:rPr>
          <w:rFonts w:ascii="Times New Roman" w:hAnsi="Times New Roman" w:cs="Times New Roman"/>
          <w:sz w:val="20"/>
          <w:szCs w:val="20"/>
          <w:lang w:val="en-US"/>
        </w:rPr>
        <w:lastRenderedPageBreak/>
        <w:t xml:space="preserve">airspace block performance targets have to be consistent with the EU-wide targets to accomplish the anticipated efficiency increase. </w:t>
      </w:r>
    </w:p>
    <w:p w:rsidR="007D2E89" w:rsidRPr="00026483" w:rsidRDefault="007D2E89" w:rsidP="007D2E89">
      <w:pPr>
        <w:spacing w:before="100" w:after="20" w:line="240" w:lineRule="auto"/>
        <w:ind w:firstLine="289"/>
        <w:jc w:val="both"/>
        <w:rPr>
          <w:rFonts w:ascii="Times New Roman" w:hAnsi="Times New Roman" w:cs="Times New Roman"/>
          <w:sz w:val="20"/>
          <w:szCs w:val="20"/>
          <w:lang w:val="en-US"/>
        </w:rPr>
      </w:pPr>
      <w:r w:rsidRPr="00026483">
        <w:rPr>
          <w:rFonts w:ascii="Times New Roman" w:hAnsi="Times New Roman" w:cs="Times New Roman"/>
          <w:sz w:val="20"/>
          <w:szCs w:val="20"/>
          <w:lang w:val="en-US"/>
        </w:rPr>
        <w:t>Efficiency of air navigation service providers has been monitored since 2012, when the first reference period began.  Performance schemes have been developed at national level for the first reference period which is not the case for the second reference period.  For second reference period performance schemes will be developed at functional airspace block level. Accordingly, targets will be set at FAB level and states within will have to negotiate in order to harmonize their targets with FAB targets.</w:t>
      </w:r>
    </w:p>
    <w:p w:rsidR="007D2E89" w:rsidRPr="00026483" w:rsidRDefault="007D2E89" w:rsidP="007D2E89">
      <w:pPr>
        <w:spacing w:before="100" w:after="20" w:line="240" w:lineRule="auto"/>
        <w:ind w:firstLine="289"/>
        <w:jc w:val="both"/>
        <w:rPr>
          <w:rFonts w:ascii="Times New Roman" w:hAnsi="Times New Roman" w:cs="Times New Roman"/>
          <w:sz w:val="20"/>
          <w:szCs w:val="20"/>
        </w:rPr>
      </w:pPr>
      <w:r w:rsidRPr="00026483">
        <w:rPr>
          <w:rFonts w:ascii="Times New Roman" w:hAnsi="Times New Roman" w:cs="Times New Roman"/>
          <w:sz w:val="20"/>
          <w:szCs w:val="20"/>
          <w:lang w:val="en-US"/>
        </w:rPr>
        <w:t xml:space="preserve">During the second reference period, information availability regarding efficiency will be greater. Safety data </w:t>
      </w:r>
      <w:r w:rsidR="005C56B2" w:rsidRPr="00026483">
        <w:rPr>
          <w:rFonts w:ascii="Times New Roman" w:hAnsi="Times New Roman" w:cs="Times New Roman"/>
          <w:sz w:val="20"/>
          <w:szCs w:val="20"/>
          <w:lang w:val="en-US"/>
        </w:rPr>
        <w:t>is</w:t>
      </w:r>
      <w:r w:rsidRPr="00026483">
        <w:rPr>
          <w:rFonts w:ascii="Times New Roman" w:hAnsi="Times New Roman" w:cs="Times New Roman"/>
          <w:sz w:val="20"/>
          <w:szCs w:val="20"/>
          <w:lang w:val="en-US"/>
        </w:rPr>
        <w:t xml:space="preserve"> not obligatory during the RP1, but will be for RP2 and targets in accordance with key performance indicators will be set. In key performance area capacity, targets will be set at FAB level respectively to EU targets</w:t>
      </w:r>
      <w:r w:rsidR="005C56B2" w:rsidRPr="00026483">
        <w:rPr>
          <w:rFonts w:ascii="Times New Roman" w:hAnsi="Times New Roman" w:cs="Times New Roman"/>
          <w:sz w:val="20"/>
          <w:szCs w:val="20"/>
          <w:lang w:val="en-US"/>
        </w:rPr>
        <w:t>, and reference values shall be provided to the states by Network Manager. Every deviation from the FAB capacity target shall result in financial incentive</w:t>
      </w:r>
      <w:r w:rsidRPr="00026483">
        <w:rPr>
          <w:rFonts w:ascii="Times New Roman" w:hAnsi="Times New Roman" w:cs="Times New Roman"/>
          <w:sz w:val="20"/>
          <w:szCs w:val="20"/>
          <w:lang w:val="en-US"/>
        </w:rPr>
        <w:t xml:space="preserve">. </w:t>
      </w:r>
    </w:p>
    <w:p w:rsidR="003624E5" w:rsidRPr="00103710" w:rsidRDefault="003624E5" w:rsidP="00ED3EEB">
      <w:pPr>
        <w:spacing w:before="100" w:after="20" w:line="240" w:lineRule="auto"/>
        <w:ind w:firstLine="289"/>
        <w:jc w:val="both"/>
        <w:rPr>
          <w:rFonts w:ascii="Times New Roman" w:hAnsi="Times New Roman" w:cs="Times New Roman"/>
          <w:sz w:val="20"/>
          <w:szCs w:val="20"/>
          <w:lang w:val="en-US"/>
        </w:rPr>
      </w:pPr>
      <w:r w:rsidRPr="00103710">
        <w:rPr>
          <w:rFonts w:ascii="Times New Roman" w:hAnsi="Times New Roman" w:cs="Times New Roman"/>
          <w:sz w:val="20"/>
          <w:szCs w:val="20"/>
          <w:lang w:val="en-US"/>
        </w:rPr>
        <w:t>As far as the first reference period and targets specifically related to FAB CE, only targets in key performance areas capacity and cost efficiency have been set given the fact that targets in key area safety will be set for the second reference period and target in key area environment applies only to EU level.</w:t>
      </w:r>
    </w:p>
    <w:p w:rsidR="003624E5" w:rsidRPr="00103710" w:rsidRDefault="003624E5" w:rsidP="00ED3EEB">
      <w:pPr>
        <w:spacing w:before="100" w:after="20" w:line="240" w:lineRule="auto"/>
        <w:ind w:firstLine="289"/>
        <w:jc w:val="both"/>
        <w:rPr>
          <w:rFonts w:ascii="Times New Roman" w:hAnsi="Times New Roman" w:cs="Times New Roman"/>
          <w:sz w:val="20"/>
          <w:szCs w:val="20"/>
          <w:lang w:val="en-US"/>
        </w:rPr>
      </w:pPr>
      <w:r w:rsidRPr="00103710">
        <w:rPr>
          <w:rFonts w:ascii="Times New Roman" w:hAnsi="Times New Roman" w:cs="Times New Roman"/>
          <w:sz w:val="20"/>
          <w:szCs w:val="20"/>
          <w:lang w:val="en-US"/>
        </w:rPr>
        <w:t>Delay continuously decreases and it is ex</w:t>
      </w:r>
      <w:r w:rsidR="002068F3">
        <w:rPr>
          <w:rFonts w:ascii="Times New Roman" w:hAnsi="Times New Roman" w:cs="Times New Roman"/>
          <w:sz w:val="20"/>
          <w:szCs w:val="20"/>
          <w:lang w:val="en-US"/>
        </w:rPr>
        <w:t>pected it will be reduced to 0.</w:t>
      </w:r>
      <w:r w:rsidRPr="00103710">
        <w:rPr>
          <w:rFonts w:ascii="Times New Roman" w:hAnsi="Times New Roman" w:cs="Times New Roman"/>
          <w:sz w:val="20"/>
          <w:szCs w:val="20"/>
          <w:lang w:val="en-US"/>
        </w:rPr>
        <w:t>5 min per flight at EU level. Delay targets for functional airspace block Central Europe given on the basis of five s</w:t>
      </w:r>
      <w:r w:rsidR="002068F3">
        <w:rPr>
          <w:rFonts w:ascii="Times New Roman" w:hAnsi="Times New Roman" w:cs="Times New Roman"/>
          <w:sz w:val="20"/>
          <w:szCs w:val="20"/>
          <w:lang w:val="en-US"/>
        </w:rPr>
        <w:t>tates taken into account are 0.47 for 2012, 0.</w:t>
      </w:r>
      <w:r w:rsidRPr="00103710">
        <w:rPr>
          <w:rFonts w:ascii="Times New Roman" w:hAnsi="Times New Roman" w:cs="Times New Roman"/>
          <w:sz w:val="20"/>
          <w:szCs w:val="20"/>
          <w:lang w:val="en-US"/>
        </w:rPr>
        <w:t>44</w:t>
      </w:r>
      <w:r w:rsidR="002068F3">
        <w:rPr>
          <w:rFonts w:ascii="Times New Roman" w:hAnsi="Times New Roman" w:cs="Times New Roman"/>
          <w:sz w:val="20"/>
          <w:szCs w:val="20"/>
          <w:lang w:val="en-US"/>
        </w:rPr>
        <w:t xml:space="preserve"> minutes for 2013 and finally 0.</w:t>
      </w:r>
      <w:r w:rsidRPr="00103710">
        <w:rPr>
          <w:rFonts w:ascii="Times New Roman" w:hAnsi="Times New Roman" w:cs="Times New Roman"/>
          <w:sz w:val="20"/>
          <w:szCs w:val="20"/>
          <w:lang w:val="en-US"/>
        </w:rPr>
        <w:t>15 minutes per flight by the end of 2014</w:t>
      </w:r>
      <w:r w:rsidR="005E5885">
        <w:rPr>
          <w:rFonts w:ascii="Times New Roman" w:hAnsi="Times New Roman" w:cs="Times New Roman"/>
          <w:sz w:val="20"/>
          <w:szCs w:val="20"/>
          <w:lang w:val="en-US"/>
        </w:rPr>
        <w:t xml:space="preserve"> [8]</w:t>
      </w:r>
      <w:r w:rsidRPr="00103710">
        <w:rPr>
          <w:rFonts w:ascii="Times New Roman" w:hAnsi="Times New Roman" w:cs="Times New Roman"/>
          <w:sz w:val="20"/>
          <w:szCs w:val="20"/>
          <w:lang w:val="en-US"/>
        </w:rPr>
        <w:t>. The EU-wide cost efficiency target by the end of the first reference period is determination of unit rate at 53.92 €.  Unit rates vary from state to state why</w:t>
      </w:r>
      <w:r w:rsidR="005C56B2">
        <w:rPr>
          <w:rFonts w:ascii="Times New Roman" w:hAnsi="Times New Roman" w:cs="Times New Roman"/>
          <w:sz w:val="20"/>
          <w:szCs w:val="20"/>
          <w:lang w:val="en-US"/>
        </w:rPr>
        <w:t xml:space="preserve"> it</w:t>
      </w:r>
      <w:r w:rsidRPr="00103710">
        <w:rPr>
          <w:rFonts w:ascii="Times New Roman" w:hAnsi="Times New Roman" w:cs="Times New Roman"/>
          <w:sz w:val="20"/>
          <w:szCs w:val="20"/>
          <w:lang w:val="en-US"/>
        </w:rPr>
        <w:t xml:space="preserve"> is necessary to adjust them and to adapt the costs in accordance </w:t>
      </w:r>
      <w:r w:rsidR="005C56B2">
        <w:rPr>
          <w:rFonts w:ascii="Times New Roman" w:hAnsi="Times New Roman" w:cs="Times New Roman"/>
          <w:sz w:val="20"/>
          <w:szCs w:val="20"/>
          <w:lang w:val="en-US"/>
        </w:rPr>
        <w:t>with</w:t>
      </w:r>
      <w:r w:rsidRPr="00103710">
        <w:rPr>
          <w:rFonts w:ascii="Times New Roman" w:hAnsi="Times New Roman" w:cs="Times New Roman"/>
          <w:sz w:val="20"/>
          <w:szCs w:val="20"/>
          <w:lang w:val="en-US"/>
        </w:rPr>
        <w:t xml:space="preserve"> air traffic </w:t>
      </w:r>
      <w:r w:rsidR="00877993" w:rsidRPr="00103710">
        <w:rPr>
          <w:rFonts w:ascii="Times New Roman" w:hAnsi="Times New Roman" w:cs="Times New Roman"/>
          <w:sz w:val="20"/>
          <w:szCs w:val="20"/>
          <w:lang w:val="en-US"/>
        </w:rPr>
        <w:t xml:space="preserve">increase </w:t>
      </w:r>
      <w:r w:rsidR="00877993">
        <w:rPr>
          <w:rFonts w:ascii="Times New Roman" w:hAnsi="Times New Roman" w:cs="Times New Roman"/>
          <w:sz w:val="20"/>
          <w:szCs w:val="20"/>
          <w:lang w:val="en-US"/>
        </w:rPr>
        <w:t>in</w:t>
      </w:r>
      <w:r w:rsidR="005C56B2">
        <w:rPr>
          <w:rFonts w:ascii="Times New Roman" w:hAnsi="Times New Roman" w:cs="Times New Roman"/>
          <w:sz w:val="20"/>
          <w:szCs w:val="20"/>
          <w:lang w:val="en-US"/>
        </w:rPr>
        <w:t xml:space="preserve"> order </w:t>
      </w:r>
      <w:bookmarkStart w:id="0" w:name="_GoBack"/>
      <w:bookmarkEnd w:id="0"/>
      <w:r w:rsidRPr="00103710">
        <w:rPr>
          <w:rFonts w:ascii="Times New Roman" w:hAnsi="Times New Roman" w:cs="Times New Roman"/>
          <w:sz w:val="20"/>
          <w:szCs w:val="20"/>
          <w:lang w:val="en-US"/>
        </w:rPr>
        <w:t xml:space="preserve">to provide economically viable services. Determined average unit rate for </w:t>
      </w:r>
      <w:r w:rsidR="002068F3">
        <w:rPr>
          <w:rFonts w:ascii="Times New Roman" w:hAnsi="Times New Roman" w:cs="Times New Roman"/>
          <w:sz w:val="20"/>
          <w:szCs w:val="20"/>
          <w:lang w:val="en-US"/>
        </w:rPr>
        <w:t>FAB CE by the end of 2014 is 48.</w:t>
      </w:r>
      <w:r w:rsidRPr="00103710">
        <w:rPr>
          <w:rFonts w:ascii="Times New Roman" w:hAnsi="Times New Roman" w:cs="Times New Roman"/>
          <w:sz w:val="20"/>
          <w:szCs w:val="20"/>
          <w:lang w:val="en-US"/>
        </w:rPr>
        <w:t>84 €</w:t>
      </w:r>
      <w:r w:rsidR="005E5885">
        <w:rPr>
          <w:rFonts w:ascii="Times New Roman" w:hAnsi="Times New Roman" w:cs="Times New Roman"/>
          <w:sz w:val="20"/>
          <w:szCs w:val="20"/>
          <w:lang w:val="en-US"/>
        </w:rPr>
        <w:t xml:space="preserve"> [8]</w:t>
      </w:r>
      <w:r w:rsidRPr="00103710">
        <w:rPr>
          <w:rFonts w:ascii="Times New Roman" w:hAnsi="Times New Roman" w:cs="Times New Roman"/>
          <w:sz w:val="20"/>
          <w:szCs w:val="20"/>
          <w:lang w:val="en-US"/>
        </w:rPr>
        <w:t>.</w:t>
      </w:r>
    </w:p>
    <w:p w:rsidR="007D2E89" w:rsidRDefault="003624E5" w:rsidP="006B4A78">
      <w:pPr>
        <w:spacing w:before="100" w:after="20" w:line="240" w:lineRule="auto"/>
        <w:ind w:firstLine="289"/>
        <w:jc w:val="both"/>
        <w:rPr>
          <w:rFonts w:ascii="Times New Roman" w:hAnsi="Times New Roman" w:cs="Times New Roman"/>
          <w:sz w:val="20"/>
          <w:szCs w:val="20"/>
          <w:lang w:val="en-US"/>
        </w:rPr>
      </w:pPr>
      <w:r w:rsidRPr="00103710">
        <w:rPr>
          <w:rFonts w:ascii="Times New Roman" w:hAnsi="Times New Roman" w:cs="Times New Roman"/>
          <w:sz w:val="20"/>
          <w:szCs w:val="20"/>
          <w:lang w:val="en-US"/>
        </w:rPr>
        <w:t>Above mentioned FAB CE targets are within the European frame which means it will successfully contribute to air traffic sustainability and efficiency increase. Specific targets in all key performance areas for functional airspace block Central Europe will be set for second reference period.</w:t>
      </w:r>
    </w:p>
    <w:p w:rsidR="00202CFB" w:rsidRPr="00202CFB" w:rsidRDefault="0066122D" w:rsidP="00202CFB">
      <w:pPr>
        <w:spacing w:before="100" w:after="20" w:line="240" w:lineRule="auto"/>
        <w:ind w:firstLine="289"/>
        <w:jc w:val="both"/>
        <w:rPr>
          <w:rFonts w:ascii="Times New Roman" w:hAnsi="Times New Roman" w:cs="Times New Roman"/>
          <w:sz w:val="20"/>
          <w:szCs w:val="20"/>
          <w:lang w:val="en-US"/>
        </w:rPr>
      </w:pPr>
      <w:r>
        <w:rPr>
          <w:rFonts w:ascii="Times New Roman" w:hAnsi="Times New Roman" w:cs="Times New Roman"/>
          <w:sz w:val="20"/>
          <w:szCs w:val="20"/>
          <w:lang w:val="en-US"/>
        </w:rPr>
        <w:t>General estimate</w:t>
      </w:r>
      <w:r w:rsidR="00202CFB" w:rsidRPr="00202CFB">
        <w:rPr>
          <w:rFonts w:ascii="Times New Roman" w:hAnsi="Times New Roman" w:cs="Times New Roman"/>
          <w:sz w:val="20"/>
          <w:szCs w:val="20"/>
          <w:lang w:val="en-US"/>
        </w:rPr>
        <w:t xml:space="preserve"> of the current performance scheme implementation level and given targets for the first reference period is conditional – on the one hand, five states are on realization threshold of the given targets but on the other hand, there is lack of data for Croatia as well as Bosnia and Herzegovina.  </w:t>
      </w:r>
      <w:r w:rsidR="00202CFB" w:rsidRPr="00202CFB">
        <w:rPr>
          <w:rFonts w:ascii="Times New Roman" w:hAnsi="Times New Roman" w:cs="Times New Roman"/>
          <w:sz w:val="20"/>
          <w:szCs w:val="20"/>
          <w:lang w:val="en-US"/>
        </w:rPr>
        <w:lastRenderedPageBreak/>
        <w:t xml:space="preserve">The reason for data absence is that Croatia has just become an EU member (in 2013) while Bosnia and Herzegovina is a potential candidate.  As another reason for data deficiency is considered to be the administrative capacity shortage of national supervisory authorities. </w:t>
      </w:r>
    </w:p>
    <w:p w:rsidR="006B4A78" w:rsidRPr="006B4A78" w:rsidRDefault="006B4A78" w:rsidP="00202CFB">
      <w:pPr>
        <w:spacing w:before="100" w:after="20" w:line="240" w:lineRule="auto"/>
        <w:jc w:val="both"/>
        <w:rPr>
          <w:rFonts w:ascii="Times New Roman" w:hAnsi="Times New Roman" w:cs="Times New Roman"/>
          <w:sz w:val="20"/>
          <w:szCs w:val="20"/>
          <w:lang w:val="en-US"/>
        </w:rPr>
      </w:pPr>
    </w:p>
    <w:p w:rsidR="00ED3EEB" w:rsidRDefault="006B7C66" w:rsidP="00ED3EEB">
      <w:pPr>
        <w:spacing w:after="0" w:line="240" w:lineRule="auto"/>
        <w:jc w:val="center"/>
        <w:rPr>
          <w:rFonts w:ascii="Times New Roman" w:hAnsi="Times New Roman" w:cs="Times New Roman"/>
          <w:b/>
          <w:sz w:val="20"/>
          <w:szCs w:val="20"/>
          <w:lang w:val="en-US"/>
        </w:rPr>
      </w:pPr>
      <w:r w:rsidRPr="00DD7715">
        <w:rPr>
          <w:rFonts w:ascii="Times New Roman" w:hAnsi="Times New Roman" w:cs="Times New Roman"/>
          <w:b/>
          <w:sz w:val="20"/>
          <w:szCs w:val="20"/>
          <w:lang w:val="en-US"/>
        </w:rPr>
        <w:t>REFERENCES</w:t>
      </w:r>
    </w:p>
    <w:p w:rsidR="00ED3EEB" w:rsidRPr="00DD7715" w:rsidRDefault="00ED3EEB" w:rsidP="00ED3EEB">
      <w:pPr>
        <w:spacing w:after="0" w:line="240" w:lineRule="auto"/>
        <w:jc w:val="center"/>
        <w:rPr>
          <w:rFonts w:ascii="Times New Roman" w:hAnsi="Times New Roman" w:cs="Times New Roman"/>
          <w:b/>
          <w:sz w:val="20"/>
          <w:szCs w:val="20"/>
          <w:lang w:val="en-US"/>
        </w:rPr>
      </w:pPr>
    </w:p>
    <w:p w:rsidR="0065591B" w:rsidRPr="00DD7715" w:rsidRDefault="0065591B"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1" w:name="_Ref381260552"/>
      <w:r w:rsidRPr="00DD7715">
        <w:rPr>
          <w:rFonts w:ascii="Times New Roman" w:hAnsi="Times New Roman" w:cs="Times New Roman"/>
          <w:sz w:val="20"/>
          <w:szCs w:val="20"/>
          <w:lang w:val="en-US"/>
        </w:rPr>
        <w:t>IATA: A Blueprint for the Single European Sky, IATA, 2013.</w:t>
      </w:r>
      <w:bookmarkEnd w:id="1"/>
    </w:p>
    <w:p w:rsidR="0065591B" w:rsidRPr="00DD7715" w:rsidRDefault="001B3DDF" w:rsidP="00CE3C64">
      <w:pPr>
        <w:pStyle w:val="ListParagraph"/>
        <w:numPr>
          <w:ilvl w:val="0"/>
          <w:numId w:val="35"/>
        </w:numPr>
        <w:spacing w:line="240" w:lineRule="auto"/>
        <w:ind w:left="289" w:hanging="289"/>
        <w:jc w:val="both"/>
        <w:rPr>
          <w:rFonts w:ascii="Times New Roman" w:hAnsi="Times New Roman" w:cs="Times New Roman"/>
          <w:sz w:val="20"/>
          <w:szCs w:val="20"/>
          <w:lang w:val="en-US"/>
        </w:rPr>
      </w:pPr>
      <w:bookmarkStart w:id="2" w:name="_Ref381260836"/>
      <w:r w:rsidRPr="00DD7715">
        <w:rPr>
          <w:rFonts w:ascii="Times New Roman" w:hAnsi="Times New Roman" w:cs="Times New Roman"/>
          <w:sz w:val="20"/>
          <w:szCs w:val="20"/>
          <w:lang w:val="en-US"/>
        </w:rPr>
        <w:t>Mihetec, T.: Performance scheme RP1 evolution process, CCAA, Zagreb, 2013.</w:t>
      </w:r>
      <w:bookmarkEnd w:id="2"/>
    </w:p>
    <w:p w:rsidR="00272C5C" w:rsidRPr="00DD7715" w:rsidRDefault="00272C5C" w:rsidP="00CE3C64">
      <w:pPr>
        <w:pStyle w:val="ListParagraph"/>
        <w:numPr>
          <w:ilvl w:val="0"/>
          <w:numId w:val="35"/>
        </w:numPr>
        <w:spacing w:after="0" w:line="240" w:lineRule="auto"/>
        <w:ind w:left="289" w:hanging="289"/>
        <w:rPr>
          <w:rFonts w:ascii="Times New Roman" w:hAnsi="Times New Roman" w:cs="Times New Roman"/>
          <w:sz w:val="20"/>
          <w:szCs w:val="20"/>
          <w:lang w:val="en-US"/>
        </w:rPr>
      </w:pPr>
      <w:bookmarkStart w:id="3" w:name="_Ref381260995"/>
      <w:r w:rsidRPr="00DD7715">
        <w:rPr>
          <w:rFonts w:ascii="Times New Roman" w:hAnsi="Times New Roman" w:cs="Times New Roman"/>
          <w:sz w:val="20"/>
          <w:szCs w:val="20"/>
          <w:lang w:val="en-US"/>
        </w:rPr>
        <w:t>SKYBRARY: Pe</w:t>
      </w:r>
      <w:r w:rsidR="00DD1692" w:rsidRPr="00DD7715">
        <w:rPr>
          <w:rFonts w:ascii="Times New Roman" w:hAnsi="Times New Roman" w:cs="Times New Roman"/>
          <w:sz w:val="20"/>
          <w:szCs w:val="20"/>
          <w:lang w:val="en-US"/>
        </w:rPr>
        <w:t>r</w:t>
      </w:r>
      <w:r w:rsidRPr="00DD7715">
        <w:rPr>
          <w:rFonts w:ascii="Times New Roman" w:hAnsi="Times New Roman" w:cs="Times New Roman"/>
          <w:sz w:val="20"/>
          <w:szCs w:val="20"/>
          <w:lang w:val="en-US"/>
        </w:rPr>
        <w:t>formance Plans, 2012.</w:t>
      </w:r>
      <w:bookmarkEnd w:id="3"/>
    </w:p>
    <w:p w:rsidR="00272C5C" w:rsidRPr="00DD7715" w:rsidRDefault="00921C44" w:rsidP="009F18C7">
      <w:pPr>
        <w:pStyle w:val="ListParagraph"/>
        <w:spacing w:after="20" w:line="240" w:lineRule="auto"/>
        <w:ind w:left="289"/>
        <w:rPr>
          <w:rFonts w:ascii="Times New Roman" w:hAnsi="Times New Roman" w:cs="Times New Roman"/>
          <w:sz w:val="20"/>
          <w:szCs w:val="20"/>
          <w:lang w:val="en-US"/>
        </w:rPr>
      </w:pPr>
      <w:hyperlink r:id="rId26" w:history="1">
        <w:r w:rsidR="00CE3C64" w:rsidRPr="000A3D24">
          <w:rPr>
            <w:rStyle w:val="Hyperlink"/>
            <w:rFonts w:ascii="Times New Roman" w:hAnsi="Times New Roman" w:cs="Times New Roman"/>
            <w:sz w:val="20"/>
            <w:szCs w:val="20"/>
            <w:lang w:val="en-US"/>
          </w:rPr>
          <w:t>http://www.skybrary.aero/index.php/Regulation_691/2010_Performance_Scheme_for_Air_Navigation_Services_and_Network_Functions_in_Europe</w:t>
        </w:r>
      </w:hyperlink>
      <w:r w:rsidR="00272C5C" w:rsidRPr="00DD7715">
        <w:rPr>
          <w:rFonts w:ascii="Times New Roman" w:hAnsi="Times New Roman" w:cs="Times New Roman"/>
          <w:sz w:val="20"/>
          <w:szCs w:val="20"/>
          <w:lang w:val="en-US"/>
        </w:rPr>
        <w:t>, 2012.</w:t>
      </w:r>
    </w:p>
    <w:p w:rsidR="001B3DDF" w:rsidRPr="00DD7715" w:rsidRDefault="00213AF4"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4" w:name="_Ref381261470"/>
      <w:r w:rsidRPr="00DD7715">
        <w:rPr>
          <w:rFonts w:ascii="Times New Roman" w:hAnsi="Times New Roman" w:cs="Times New Roman"/>
          <w:sz w:val="20"/>
          <w:szCs w:val="20"/>
          <w:lang w:val="en-US"/>
        </w:rPr>
        <w:t>PERFORMANCE REVIEW BODY: Union Wide Targets for the 2</w:t>
      </w:r>
      <w:r w:rsidRPr="00DD7715">
        <w:rPr>
          <w:rFonts w:ascii="Times New Roman" w:hAnsi="Times New Roman" w:cs="Times New Roman"/>
          <w:sz w:val="20"/>
          <w:szCs w:val="20"/>
          <w:vertAlign w:val="superscript"/>
          <w:lang w:val="en-US"/>
        </w:rPr>
        <w:t>nd</w:t>
      </w:r>
      <w:r w:rsidRPr="00DD7715">
        <w:rPr>
          <w:rFonts w:ascii="Times New Roman" w:hAnsi="Times New Roman" w:cs="Times New Roman"/>
          <w:sz w:val="20"/>
          <w:szCs w:val="20"/>
          <w:lang w:val="en-US"/>
        </w:rPr>
        <w:t xml:space="preserve"> Reference Period of the Single European Sky Performance Scheme, EUROCONTROL, Brussels, 2013.</w:t>
      </w:r>
      <w:bookmarkEnd w:id="4"/>
    </w:p>
    <w:p w:rsidR="00213AF4" w:rsidRPr="00DD7715" w:rsidRDefault="00DB7A7B"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5" w:name="_Ref381261709"/>
      <w:r w:rsidRPr="00DD7715">
        <w:rPr>
          <w:rFonts w:ascii="Times New Roman" w:hAnsi="Times New Roman" w:cs="Times New Roman"/>
          <w:sz w:val="20"/>
          <w:szCs w:val="20"/>
          <w:lang w:val="en-US"/>
        </w:rPr>
        <w:t>SKYBRARY: Functional Airspace Blocks, 2011.</w:t>
      </w:r>
      <w:bookmarkEnd w:id="5"/>
    </w:p>
    <w:p w:rsidR="00DB7A7B" w:rsidRPr="00DD7715" w:rsidRDefault="00921C44" w:rsidP="009F18C7">
      <w:pPr>
        <w:spacing w:after="20" w:line="240" w:lineRule="auto"/>
        <w:ind w:left="289"/>
        <w:jc w:val="both"/>
        <w:rPr>
          <w:rFonts w:ascii="Times New Roman" w:hAnsi="Times New Roman" w:cs="Times New Roman"/>
          <w:sz w:val="20"/>
          <w:szCs w:val="20"/>
          <w:lang w:val="en-US"/>
        </w:rPr>
      </w:pPr>
      <w:hyperlink r:id="rId27" w:history="1">
        <w:r w:rsidR="00DB7A7B" w:rsidRPr="00DD7715">
          <w:rPr>
            <w:rStyle w:val="Hyperlink"/>
            <w:rFonts w:ascii="Times New Roman" w:hAnsi="Times New Roman" w:cs="Times New Roman"/>
            <w:sz w:val="20"/>
            <w:szCs w:val="20"/>
            <w:lang w:val="en-US"/>
          </w:rPr>
          <w:t>http://www.skybrary.aero/index.php/Functional_Airspace_Block_(FAB)</w:t>
        </w:r>
      </w:hyperlink>
      <w:r w:rsidR="00DB7A7B" w:rsidRPr="00DD7715">
        <w:rPr>
          <w:rFonts w:ascii="Times New Roman" w:hAnsi="Times New Roman" w:cs="Times New Roman"/>
          <w:sz w:val="20"/>
          <w:szCs w:val="20"/>
          <w:lang w:val="en-US"/>
        </w:rPr>
        <w:t>, 2011.</w:t>
      </w:r>
    </w:p>
    <w:p w:rsidR="008D5FFB" w:rsidRPr="00DD7715" w:rsidRDefault="008D5FFB"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6" w:name="_Ref381261943"/>
      <w:r w:rsidRPr="00DD7715">
        <w:rPr>
          <w:rFonts w:ascii="Times New Roman" w:hAnsi="Times New Roman" w:cs="Times New Roman"/>
          <w:sz w:val="20"/>
          <w:szCs w:val="20"/>
          <w:lang w:val="en-US"/>
        </w:rPr>
        <w:t>EUROCONTROL, FAA: U.S./Europe Comparison of ATM-Related Operational Performance, 2012.</w:t>
      </w:r>
      <w:bookmarkEnd w:id="6"/>
    </w:p>
    <w:p w:rsidR="00DB7A7B" w:rsidRPr="00DD7715" w:rsidRDefault="008D5FFB"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r w:rsidRPr="00DD7715">
        <w:rPr>
          <w:rFonts w:ascii="Times New Roman" w:hAnsi="Times New Roman" w:cs="Times New Roman"/>
          <w:sz w:val="20"/>
          <w:szCs w:val="20"/>
          <w:lang w:val="en-US"/>
        </w:rPr>
        <w:t xml:space="preserve"> </w:t>
      </w:r>
      <w:bookmarkStart w:id="7" w:name="_Ref381262647"/>
      <w:r w:rsidR="00AA6663" w:rsidRPr="00DD7715">
        <w:rPr>
          <w:rFonts w:ascii="Times New Roman" w:hAnsi="Times New Roman" w:cs="Times New Roman"/>
          <w:sz w:val="20"/>
          <w:szCs w:val="20"/>
          <w:lang w:val="en-US"/>
        </w:rPr>
        <w:t xml:space="preserve">FAB CE Legal Committee: FAB Central Europe Information pursuant to Commission Regulation (EU) 176/2011, </w:t>
      </w:r>
      <w:r w:rsidR="002543C0" w:rsidRPr="00DD7715">
        <w:rPr>
          <w:rFonts w:ascii="Times New Roman" w:hAnsi="Times New Roman" w:cs="Times New Roman"/>
          <w:sz w:val="20"/>
          <w:szCs w:val="20"/>
          <w:lang w:val="en-US"/>
        </w:rPr>
        <w:t>2012.</w:t>
      </w:r>
      <w:bookmarkEnd w:id="7"/>
    </w:p>
    <w:p w:rsidR="002543C0" w:rsidRPr="00DD7715" w:rsidRDefault="00C95F89"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8" w:name="_Ref381262816"/>
      <w:r w:rsidRPr="00DD7715">
        <w:rPr>
          <w:rFonts w:ascii="Times New Roman" w:hAnsi="Times New Roman" w:cs="Times New Roman"/>
          <w:sz w:val="20"/>
          <w:szCs w:val="20"/>
          <w:lang w:val="en-US"/>
        </w:rPr>
        <w:t>FAB CE NSA CC: FAB Central Europe Information on the aggregated performance targets in accordance with Article 5(3) of Regulation (EU) No 691/2010, 2012.</w:t>
      </w:r>
      <w:bookmarkEnd w:id="8"/>
    </w:p>
    <w:p w:rsidR="0091536E" w:rsidRPr="00DD7715" w:rsidRDefault="0091536E"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9" w:name="_Ref381263032"/>
      <w:r w:rsidRPr="00DD7715">
        <w:rPr>
          <w:rFonts w:ascii="Times New Roman" w:hAnsi="Times New Roman" w:cs="Times New Roman"/>
          <w:sz w:val="20"/>
          <w:szCs w:val="20"/>
          <w:lang w:val="en-US"/>
        </w:rPr>
        <w:t>COMMISSION REGULATION (EC) No 550/2004: Provision of Air Navigation Service in the Single European Sky, 2004.</w:t>
      </w:r>
      <w:bookmarkEnd w:id="9"/>
    </w:p>
    <w:p w:rsidR="00F54486" w:rsidRPr="00DD7715" w:rsidRDefault="00F54486"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10" w:name="_Ref381263186"/>
      <w:r w:rsidRPr="00DD7715">
        <w:rPr>
          <w:rFonts w:ascii="Times New Roman" w:hAnsi="Times New Roman" w:cs="Times New Roman"/>
          <w:sz w:val="20"/>
          <w:szCs w:val="20"/>
          <w:lang w:val="en-US"/>
        </w:rPr>
        <w:t>PERFORMANCE REVIEW BODY: PRB Annual monitoring Report 2012, Volume 1, European overview and PRB recommendations, EUROCONTROL, 2013.</w:t>
      </w:r>
      <w:bookmarkEnd w:id="10"/>
    </w:p>
    <w:p w:rsidR="00F54486" w:rsidRDefault="00222501"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11" w:name="_Ref381263957"/>
      <w:r w:rsidRPr="00DD7715">
        <w:rPr>
          <w:rFonts w:ascii="Times New Roman" w:hAnsi="Times New Roman" w:cs="Times New Roman"/>
          <w:sz w:val="20"/>
          <w:szCs w:val="20"/>
          <w:lang w:val="en-US"/>
        </w:rPr>
        <w:t>ICAO Doc 9859 Safety Management Manual (SMM), Second Edition - 2009.</w:t>
      </w:r>
      <w:bookmarkEnd w:id="11"/>
    </w:p>
    <w:p w:rsidR="00637652" w:rsidRDefault="00CF6850"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12" w:name="_Ref381362975"/>
      <w:r>
        <w:rPr>
          <w:rFonts w:ascii="Times New Roman" w:hAnsi="Times New Roman" w:cs="Times New Roman"/>
          <w:sz w:val="20"/>
          <w:szCs w:val="20"/>
          <w:lang w:val="en-US"/>
        </w:rPr>
        <w:t>Steiner, S., Mihetec, T., Modić, A.: Performance Based Air Navigation Services, International Conference on Air Transport INAIR 2013, Bratislava</w:t>
      </w:r>
      <w:r w:rsidR="00CC49C4">
        <w:rPr>
          <w:rFonts w:ascii="Times New Roman" w:hAnsi="Times New Roman" w:cs="Times New Roman"/>
          <w:sz w:val="20"/>
          <w:szCs w:val="20"/>
          <w:lang w:val="en-US"/>
        </w:rPr>
        <w:t>, 2013.</w:t>
      </w:r>
      <w:bookmarkEnd w:id="12"/>
    </w:p>
    <w:p w:rsidR="001D138D" w:rsidRPr="009849C7" w:rsidRDefault="00F10317" w:rsidP="009849C7">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13" w:name="_Ref381264773"/>
      <w:r w:rsidRPr="009849C7">
        <w:rPr>
          <w:rFonts w:ascii="Times New Roman" w:hAnsi="Times New Roman" w:cs="Times New Roman"/>
          <w:sz w:val="20"/>
          <w:szCs w:val="20"/>
          <w:lang w:val="en-US"/>
        </w:rPr>
        <w:t>Safety Regulation Commission: Annual Safety Report, 2011.</w:t>
      </w:r>
      <w:bookmarkEnd w:id="13"/>
    </w:p>
    <w:p w:rsidR="002874E2" w:rsidRPr="00DD7715" w:rsidRDefault="002874E2"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14" w:name="_Ref381265026"/>
      <w:r w:rsidRPr="00DD7715">
        <w:rPr>
          <w:rFonts w:ascii="Times New Roman" w:hAnsi="Times New Roman" w:cs="Times New Roman"/>
          <w:sz w:val="20"/>
          <w:szCs w:val="20"/>
          <w:lang w:val="en-US"/>
        </w:rPr>
        <w:t>GAIN Working Group E: A Roadmap to a Just Culture: Enhancing the Safety Environment, EUROCONTROL, Brussels, 2004.</w:t>
      </w:r>
      <w:bookmarkEnd w:id="14"/>
    </w:p>
    <w:p w:rsidR="005054B6" w:rsidRPr="00DD7715" w:rsidRDefault="00390ACC"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15" w:name="_Ref381265177"/>
      <w:r w:rsidRPr="00DD7715">
        <w:rPr>
          <w:rFonts w:ascii="Times New Roman" w:hAnsi="Times New Roman" w:cs="Times New Roman"/>
          <w:sz w:val="20"/>
          <w:szCs w:val="20"/>
          <w:lang w:val="en-US"/>
        </w:rPr>
        <w:t>PERFORMANCE REVIEW BODY: PRB Annual Report 2012, Volume 4, Safety, EUROCONTROL, Brussels, 2013.</w:t>
      </w:r>
      <w:bookmarkEnd w:id="15"/>
    </w:p>
    <w:p w:rsidR="0034024D" w:rsidRPr="00DD7715" w:rsidRDefault="006D0FCC"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16" w:name="_Ref381265598"/>
      <w:r w:rsidRPr="00DD7715">
        <w:rPr>
          <w:rFonts w:ascii="Times New Roman" w:hAnsi="Times New Roman" w:cs="Times New Roman"/>
          <w:sz w:val="20"/>
          <w:szCs w:val="20"/>
          <w:lang w:val="en-US"/>
        </w:rPr>
        <w:lastRenderedPageBreak/>
        <w:t xml:space="preserve">Performance Review </w:t>
      </w:r>
      <w:r w:rsidR="0022214C" w:rsidRPr="00DD7715">
        <w:rPr>
          <w:rFonts w:ascii="Times New Roman" w:hAnsi="Times New Roman" w:cs="Times New Roman"/>
          <w:sz w:val="20"/>
          <w:szCs w:val="20"/>
          <w:lang w:val="en-US"/>
        </w:rPr>
        <w:t>Commission</w:t>
      </w:r>
      <w:r w:rsidRPr="00DD7715">
        <w:rPr>
          <w:rFonts w:ascii="Times New Roman" w:hAnsi="Times New Roman" w:cs="Times New Roman"/>
          <w:sz w:val="20"/>
          <w:szCs w:val="20"/>
          <w:lang w:val="en-US"/>
        </w:rPr>
        <w:t xml:space="preserve">: Performance Review </w:t>
      </w:r>
      <w:r w:rsidR="0022214C" w:rsidRPr="00DD7715">
        <w:rPr>
          <w:rFonts w:ascii="Times New Roman" w:hAnsi="Times New Roman" w:cs="Times New Roman"/>
          <w:sz w:val="20"/>
          <w:szCs w:val="20"/>
          <w:lang w:val="en-US"/>
        </w:rPr>
        <w:t>Report 2011, EUROCONTROL, Brusse</w:t>
      </w:r>
      <w:r w:rsidRPr="00DD7715">
        <w:rPr>
          <w:rFonts w:ascii="Times New Roman" w:hAnsi="Times New Roman" w:cs="Times New Roman"/>
          <w:sz w:val="20"/>
          <w:szCs w:val="20"/>
          <w:lang w:val="en-US"/>
        </w:rPr>
        <w:t>ls, 2012.</w:t>
      </w:r>
      <w:bookmarkEnd w:id="16"/>
    </w:p>
    <w:p w:rsidR="006D0FCC" w:rsidRPr="00DD7715" w:rsidRDefault="006D0FCC" w:rsidP="00CE3C64">
      <w:pPr>
        <w:pStyle w:val="ListParagraph"/>
        <w:numPr>
          <w:ilvl w:val="0"/>
          <w:numId w:val="35"/>
        </w:numPr>
        <w:spacing w:after="20" w:line="240" w:lineRule="auto"/>
        <w:ind w:left="289" w:hanging="289"/>
        <w:rPr>
          <w:rFonts w:ascii="Times New Roman" w:hAnsi="Times New Roman" w:cs="Times New Roman"/>
          <w:sz w:val="20"/>
          <w:szCs w:val="20"/>
          <w:lang w:val="en-US"/>
        </w:rPr>
      </w:pPr>
      <w:bookmarkStart w:id="17" w:name="_Ref381265619"/>
      <w:r w:rsidRPr="00DD7715">
        <w:rPr>
          <w:rFonts w:ascii="Times New Roman" w:hAnsi="Times New Roman" w:cs="Times New Roman"/>
          <w:sz w:val="20"/>
          <w:szCs w:val="20"/>
          <w:lang w:val="en-US"/>
        </w:rPr>
        <w:t>Network Management Board: NM Performance</w:t>
      </w:r>
      <w:r w:rsidR="0022214C" w:rsidRPr="00DD7715">
        <w:rPr>
          <w:rFonts w:ascii="Times New Roman" w:hAnsi="Times New Roman" w:cs="Times New Roman"/>
          <w:sz w:val="20"/>
          <w:szCs w:val="20"/>
          <w:lang w:val="en-US"/>
        </w:rPr>
        <w:t xml:space="preserve"> Plan (NMPP), EUROCONTROL, Brusse</w:t>
      </w:r>
      <w:r w:rsidRPr="00DD7715">
        <w:rPr>
          <w:rFonts w:ascii="Times New Roman" w:hAnsi="Times New Roman" w:cs="Times New Roman"/>
          <w:sz w:val="20"/>
          <w:szCs w:val="20"/>
          <w:lang w:val="en-US"/>
        </w:rPr>
        <w:t>ls, 2011.</w:t>
      </w:r>
      <w:bookmarkEnd w:id="17"/>
    </w:p>
    <w:p w:rsidR="006D0FCC" w:rsidRPr="00DD7715" w:rsidRDefault="008763A3"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18" w:name="_Ref381265797"/>
      <w:r w:rsidRPr="00DD7715">
        <w:rPr>
          <w:rFonts w:ascii="Times New Roman" w:hAnsi="Times New Roman" w:cs="Times New Roman"/>
          <w:sz w:val="20"/>
          <w:szCs w:val="20"/>
          <w:lang w:val="en-US"/>
        </w:rPr>
        <w:t>Network Manager: European Network Operations Plan 2012 – 2014, EUROCONTROL, Bru</w:t>
      </w:r>
      <w:r w:rsidR="0022214C" w:rsidRPr="00DD7715">
        <w:rPr>
          <w:rFonts w:ascii="Times New Roman" w:hAnsi="Times New Roman" w:cs="Times New Roman"/>
          <w:sz w:val="20"/>
          <w:szCs w:val="20"/>
          <w:lang w:val="en-US"/>
        </w:rPr>
        <w:t>ss</w:t>
      </w:r>
      <w:r w:rsidRPr="00DD7715">
        <w:rPr>
          <w:rFonts w:ascii="Times New Roman" w:hAnsi="Times New Roman" w:cs="Times New Roman"/>
          <w:sz w:val="20"/>
          <w:szCs w:val="20"/>
          <w:lang w:val="en-US"/>
        </w:rPr>
        <w:t>els, 2012.</w:t>
      </w:r>
      <w:bookmarkEnd w:id="18"/>
    </w:p>
    <w:p w:rsidR="00EA72D9" w:rsidRPr="00DD7715" w:rsidRDefault="00EA72D9" w:rsidP="00CE3C64">
      <w:pPr>
        <w:pStyle w:val="ListParagraph"/>
        <w:numPr>
          <w:ilvl w:val="0"/>
          <w:numId w:val="35"/>
        </w:numPr>
        <w:spacing w:after="20" w:line="240" w:lineRule="auto"/>
        <w:ind w:left="289" w:hanging="289"/>
        <w:rPr>
          <w:rFonts w:ascii="Times New Roman" w:hAnsi="Times New Roman" w:cs="Times New Roman"/>
          <w:sz w:val="20"/>
          <w:szCs w:val="20"/>
          <w:lang w:val="en-US"/>
        </w:rPr>
      </w:pPr>
      <w:bookmarkStart w:id="19" w:name="_Ref381266193"/>
      <w:r w:rsidRPr="00DD7715">
        <w:rPr>
          <w:rFonts w:ascii="Times New Roman" w:hAnsi="Times New Roman" w:cs="Times New Roman"/>
          <w:sz w:val="20"/>
          <w:szCs w:val="20"/>
          <w:lang w:val="en-US"/>
        </w:rPr>
        <w:t>COMMISSION REGULATION (EC) No 1794/2006: Common Charging Scheme for Air Navigation Services, 2006.</w:t>
      </w:r>
      <w:bookmarkEnd w:id="19"/>
    </w:p>
    <w:p w:rsidR="00E77034" w:rsidRPr="00DD7715" w:rsidRDefault="00E77034" w:rsidP="00CE3C64">
      <w:pPr>
        <w:pStyle w:val="ListParagraph"/>
        <w:numPr>
          <w:ilvl w:val="0"/>
          <w:numId w:val="35"/>
        </w:numPr>
        <w:spacing w:after="20" w:line="240" w:lineRule="auto"/>
        <w:ind w:left="289" w:hanging="289"/>
        <w:rPr>
          <w:rFonts w:ascii="Times New Roman" w:hAnsi="Times New Roman" w:cs="Times New Roman"/>
          <w:sz w:val="20"/>
          <w:szCs w:val="20"/>
          <w:lang w:val="en-US"/>
        </w:rPr>
      </w:pPr>
      <w:bookmarkStart w:id="20" w:name="_Ref381266368"/>
      <w:r w:rsidRPr="00DD7715">
        <w:rPr>
          <w:rFonts w:ascii="Times New Roman" w:hAnsi="Times New Roman" w:cs="Times New Roman"/>
          <w:sz w:val="20"/>
          <w:szCs w:val="20"/>
          <w:lang w:val="en-US"/>
        </w:rPr>
        <w:t>EUROCONTROL: Establishing Route Charges, 2013.</w:t>
      </w:r>
      <w:bookmarkEnd w:id="20"/>
    </w:p>
    <w:p w:rsidR="00E77034" w:rsidRPr="00DD7715" w:rsidRDefault="00921C44" w:rsidP="009F18C7">
      <w:pPr>
        <w:pStyle w:val="ListParagraph"/>
        <w:spacing w:after="20" w:line="240" w:lineRule="auto"/>
        <w:ind w:left="289"/>
        <w:rPr>
          <w:rFonts w:ascii="Times New Roman" w:hAnsi="Times New Roman" w:cs="Times New Roman"/>
          <w:sz w:val="20"/>
          <w:szCs w:val="20"/>
          <w:lang w:val="en-US"/>
        </w:rPr>
      </w:pPr>
      <w:hyperlink r:id="rId28" w:history="1">
        <w:r w:rsidR="00E77034" w:rsidRPr="00DD7715">
          <w:rPr>
            <w:rStyle w:val="Hyperlink"/>
            <w:rFonts w:ascii="Times New Roman" w:hAnsi="Times New Roman" w:cs="Times New Roman"/>
            <w:sz w:val="20"/>
            <w:szCs w:val="20"/>
            <w:lang w:val="en-US"/>
          </w:rPr>
          <w:t>http://www.eurocontrol.int/articles/establishing-route-charges</w:t>
        </w:r>
      </w:hyperlink>
      <w:r w:rsidR="00E77034" w:rsidRPr="00DD7715">
        <w:rPr>
          <w:rFonts w:ascii="Times New Roman" w:hAnsi="Times New Roman" w:cs="Times New Roman"/>
          <w:sz w:val="20"/>
          <w:szCs w:val="20"/>
          <w:lang w:val="en-US"/>
        </w:rPr>
        <w:t>, 2013.</w:t>
      </w:r>
    </w:p>
    <w:p w:rsidR="00EA72D9" w:rsidRPr="00DD7715" w:rsidRDefault="00EA72D9" w:rsidP="00CE3C64">
      <w:pPr>
        <w:pStyle w:val="ListParagraph"/>
        <w:numPr>
          <w:ilvl w:val="0"/>
          <w:numId w:val="35"/>
        </w:numPr>
        <w:spacing w:after="20" w:line="240" w:lineRule="auto"/>
        <w:ind w:left="289" w:hanging="289"/>
        <w:jc w:val="both"/>
        <w:rPr>
          <w:rFonts w:ascii="Times New Roman" w:hAnsi="Times New Roman" w:cs="Times New Roman"/>
          <w:sz w:val="20"/>
          <w:szCs w:val="20"/>
          <w:lang w:val="en-US"/>
        </w:rPr>
      </w:pPr>
      <w:bookmarkStart w:id="21" w:name="_Ref381266386"/>
      <w:r w:rsidRPr="00DD7715">
        <w:rPr>
          <w:rFonts w:ascii="Times New Roman" w:hAnsi="Times New Roman" w:cs="Times New Roman"/>
          <w:sz w:val="20"/>
          <w:szCs w:val="20"/>
          <w:lang w:val="en-US"/>
        </w:rPr>
        <w:t>PERFORMANCE REVIEW UNIT: Determined Unit Rate, 2013.</w:t>
      </w:r>
      <w:bookmarkEnd w:id="21"/>
    </w:p>
    <w:p w:rsidR="00EA72D9" w:rsidRPr="00CE3C64" w:rsidRDefault="00921C44" w:rsidP="009F18C7">
      <w:pPr>
        <w:spacing w:after="20" w:line="240" w:lineRule="auto"/>
        <w:ind w:left="289"/>
        <w:rPr>
          <w:rFonts w:ascii="Times New Roman" w:hAnsi="Times New Roman" w:cs="Times New Roman"/>
          <w:sz w:val="20"/>
          <w:szCs w:val="20"/>
          <w:lang w:val="en-US"/>
        </w:rPr>
      </w:pPr>
      <w:hyperlink r:id="rId29" w:history="1">
        <w:r w:rsidR="00EA72D9" w:rsidRPr="00CE3C64">
          <w:rPr>
            <w:rStyle w:val="Hyperlink"/>
            <w:rFonts w:ascii="Times New Roman" w:hAnsi="Times New Roman" w:cs="Times New Roman"/>
            <w:sz w:val="20"/>
            <w:szCs w:val="20"/>
            <w:lang w:val="en-US"/>
          </w:rPr>
          <w:t>http://prudata.webfactional.com/wiki/index.php/Determined_Unit_Rate_for_en_route_Air_Navigation_Services</w:t>
        </w:r>
      </w:hyperlink>
      <w:r w:rsidR="00EA72D9" w:rsidRPr="00CE3C64">
        <w:rPr>
          <w:rFonts w:ascii="Times New Roman" w:hAnsi="Times New Roman" w:cs="Times New Roman"/>
          <w:sz w:val="20"/>
          <w:szCs w:val="20"/>
          <w:lang w:val="en-US"/>
        </w:rPr>
        <w:t>,</w:t>
      </w:r>
      <w:r w:rsidR="00EC11AA" w:rsidRPr="00CE3C64">
        <w:rPr>
          <w:rFonts w:ascii="Times New Roman" w:hAnsi="Times New Roman" w:cs="Times New Roman"/>
          <w:sz w:val="20"/>
          <w:szCs w:val="20"/>
          <w:lang w:val="en-US"/>
        </w:rPr>
        <w:t xml:space="preserve"> </w:t>
      </w:r>
      <w:r w:rsidR="00EA72D9" w:rsidRPr="00CE3C64">
        <w:rPr>
          <w:rFonts w:ascii="Times New Roman" w:hAnsi="Times New Roman" w:cs="Times New Roman"/>
          <w:sz w:val="20"/>
          <w:szCs w:val="20"/>
          <w:lang w:val="en-US"/>
        </w:rPr>
        <w:t>2013.</w:t>
      </w:r>
    </w:p>
    <w:p w:rsidR="00EA72D9" w:rsidRPr="00DD7715" w:rsidRDefault="00EA72D9" w:rsidP="00E77034">
      <w:pPr>
        <w:pStyle w:val="ListParagraph"/>
        <w:spacing w:line="240" w:lineRule="auto"/>
        <w:jc w:val="both"/>
        <w:rPr>
          <w:rFonts w:ascii="Times New Roman" w:hAnsi="Times New Roman" w:cs="Times New Roman"/>
          <w:sz w:val="20"/>
          <w:szCs w:val="20"/>
          <w:lang w:val="en-US"/>
        </w:rPr>
      </w:pPr>
    </w:p>
    <w:sectPr w:rsidR="00EA72D9" w:rsidRPr="00DD7715" w:rsidSect="00C511BC">
      <w:pgSz w:w="11906" w:h="16838"/>
      <w:pgMar w:top="1417" w:right="1417" w:bottom="1417" w:left="1417" w:header="708" w:footer="708" w:gutter="0"/>
      <w:cols w:num="2"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5094B" w15:done="0"/>
  <w15:commentEx w15:paraId="77125198" w15:done="0"/>
  <w15:commentEx w15:paraId="14D11B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FDB" w:rsidRDefault="00D54FDB" w:rsidP="0013785B">
      <w:pPr>
        <w:spacing w:after="0" w:line="240" w:lineRule="auto"/>
      </w:pPr>
      <w:r>
        <w:separator/>
      </w:r>
    </w:p>
  </w:endnote>
  <w:endnote w:type="continuationSeparator" w:id="0">
    <w:p w:rsidR="00D54FDB" w:rsidRDefault="00D54FDB" w:rsidP="00137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FDB" w:rsidRDefault="00D54FDB" w:rsidP="0013785B">
      <w:pPr>
        <w:spacing w:after="0" w:line="240" w:lineRule="auto"/>
      </w:pPr>
      <w:r>
        <w:separator/>
      </w:r>
    </w:p>
  </w:footnote>
  <w:footnote w:type="continuationSeparator" w:id="0">
    <w:p w:rsidR="00D54FDB" w:rsidRDefault="00D54FDB" w:rsidP="0013785B">
      <w:pPr>
        <w:spacing w:after="0" w:line="240" w:lineRule="auto"/>
      </w:pPr>
      <w:r>
        <w:continuationSeparator/>
      </w:r>
    </w:p>
  </w:footnote>
  <w:footnote w:id="1">
    <w:p w:rsidR="0027045B" w:rsidRPr="00EC58DF" w:rsidRDefault="0027045B">
      <w:pPr>
        <w:pStyle w:val="FootnoteText"/>
        <w:rPr>
          <w:rFonts w:ascii="Times New Roman" w:hAnsi="Times New Roman" w:cs="Times New Roman"/>
          <w:lang w:val="en-US"/>
        </w:rPr>
      </w:pPr>
      <w:r w:rsidRPr="00EC58DF">
        <w:rPr>
          <w:rStyle w:val="FootnoteReference"/>
          <w:rFonts w:ascii="Times New Roman" w:hAnsi="Times New Roman" w:cs="Times New Roman"/>
          <w:lang w:val="en-US"/>
        </w:rPr>
        <w:footnoteRef/>
      </w:r>
      <w:r w:rsidRPr="00EC58DF">
        <w:rPr>
          <w:rFonts w:ascii="Times New Roman" w:hAnsi="Times New Roman" w:cs="Times New Roman"/>
          <w:lang w:val="en-US"/>
        </w:rPr>
        <w:t xml:space="preserve"> ANSP – Air Navigation Service Providers</w:t>
      </w:r>
    </w:p>
  </w:footnote>
  <w:footnote w:id="2">
    <w:p w:rsidR="0027045B" w:rsidRPr="00EC58DF" w:rsidRDefault="0027045B">
      <w:pPr>
        <w:pStyle w:val="FootnoteText"/>
        <w:rPr>
          <w:rFonts w:ascii="Times New Roman" w:hAnsi="Times New Roman" w:cs="Times New Roman"/>
          <w:lang w:val="en-US"/>
        </w:rPr>
      </w:pPr>
      <w:r w:rsidRPr="00EC58DF">
        <w:rPr>
          <w:rStyle w:val="FootnoteReference"/>
          <w:rFonts w:ascii="Times New Roman" w:hAnsi="Times New Roman" w:cs="Times New Roman"/>
          <w:lang w:val="en-US"/>
        </w:rPr>
        <w:footnoteRef/>
      </w:r>
      <w:r w:rsidRPr="00EC58DF">
        <w:rPr>
          <w:rFonts w:ascii="Times New Roman" w:hAnsi="Times New Roman" w:cs="Times New Roman"/>
          <w:lang w:val="en-US"/>
        </w:rPr>
        <w:t xml:space="preserve"> SES – Single European Sky</w:t>
      </w:r>
    </w:p>
  </w:footnote>
  <w:footnote w:id="3">
    <w:p w:rsidR="0027045B" w:rsidRDefault="0027045B">
      <w:pPr>
        <w:pStyle w:val="FootnoteText"/>
      </w:pPr>
      <w:r w:rsidRPr="00EC58DF">
        <w:rPr>
          <w:rStyle w:val="FootnoteReference"/>
          <w:rFonts w:ascii="Times New Roman" w:hAnsi="Times New Roman" w:cs="Times New Roman"/>
          <w:lang w:val="en-US"/>
        </w:rPr>
        <w:footnoteRef/>
      </w:r>
      <w:r w:rsidRPr="00EC58DF">
        <w:rPr>
          <w:rFonts w:ascii="Times New Roman" w:hAnsi="Times New Roman" w:cs="Times New Roman"/>
          <w:lang w:val="en-US"/>
        </w:rPr>
        <w:t xml:space="preserve"> ATM – Air Traffic Management</w:t>
      </w:r>
    </w:p>
  </w:footnote>
  <w:footnote w:id="4">
    <w:p w:rsidR="0027045B" w:rsidRPr="00EC58DF" w:rsidRDefault="0027045B">
      <w:pPr>
        <w:pStyle w:val="FootnoteText"/>
        <w:rPr>
          <w:rFonts w:ascii="Times New Roman" w:hAnsi="Times New Roman" w:cs="Times New Roman"/>
        </w:rPr>
      </w:pPr>
      <w:r w:rsidRPr="00EC58DF">
        <w:rPr>
          <w:rStyle w:val="FootnoteReference"/>
          <w:rFonts w:ascii="Times New Roman" w:hAnsi="Times New Roman" w:cs="Times New Roman"/>
        </w:rPr>
        <w:footnoteRef/>
      </w:r>
      <w:r w:rsidRPr="00EC58DF">
        <w:rPr>
          <w:rFonts w:ascii="Times New Roman" w:hAnsi="Times New Roman" w:cs="Times New Roman"/>
        </w:rPr>
        <w:t xml:space="preserve"> EATMN – </w:t>
      </w:r>
      <w:r w:rsidRPr="00EC58DF">
        <w:rPr>
          <w:rFonts w:ascii="Times New Roman" w:hAnsi="Times New Roman" w:cs="Times New Roman"/>
          <w:lang w:val="en-US"/>
        </w:rPr>
        <w:t>European Air Traffic Management Network</w:t>
      </w:r>
    </w:p>
  </w:footnote>
  <w:footnote w:id="5">
    <w:p w:rsidR="0027045B" w:rsidRPr="00EC58DF" w:rsidRDefault="0027045B">
      <w:pPr>
        <w:pStyle w:val="FootnoteText"/>
        <w:rPr>
          <w:rFonts w:ascii="Times New Roman" w:hAnsi="Times New Roman" w:cs="Times New Roman"/>
          <w:lang w:val="en-US"/>
        </w:rPr>
      </w:pPr>
      <w:r w:rsidRPr="00EC58DF">
        <w:rPr>
          <w:rStyle w:val="FootnoteReference"/>
          <w:rFonts w:ascii="Times New Roman" w:hAnsi="Times New Roman" w:cs="Times New Roman"/>
          <w:lang w:val="en-US"/>
        </w:rPr>
        <w:footnoteRef/>
      </w:r>
      <w:r w:rsidRPr="00EC58DF">
        <w:rPr>
          <w:rFonts w:ascii="Times New Roman" w:hAnsi="Times New Roman" w:cs="Times New Roman"/>
          <w:lang w:val="en-US"/>
        </w:rPr>
        <w:t xml:space="preserve"> FAB – Functional Airspace Block</w:t>
      </w:r>
    </w:p>
  </w:footnote>
  <w:footnote w:id="6">
    <w:p w:rsidR="0027045B" w:rsidRPr="00EC58DF" w:rsidRDefault="0027045B">
      <w:pPr>
        <w:pStyle w:val="FootnoteText"/>
        <w:rPr>
          <w:rFonts w:ascii="Times New Roman" w:hAnsi="Times New Roman" w:cs="Times New Roman"/>
          <w:lang w:val="en-US"/>
        </w:rPr>
      </w:pPr>
      <w:r w:rsidRPr="00EC58DF">
        <w:rPr>
          <w:rStyle w:val="FootnoteReference"/>
          <w:rFonts w:ascii="Times New Roman" w:hAnsi="Times New Roman" w:cs="Times New Roman"/>
          <w:lang w:val="en-US"/>
        </w:rPr>
        <w:footnoteRef/>
      </w:r>
      <w:r w:rsidRPr="00EC58DF">
        <w:rPr>
          <w:rFonts w:ascii="Times New Roman" w:hAnsi="Times New Roman" w:cs="Times New Roman"/>
          <w:lang w:val="en-US"/>
        </w:rPr>
        <w:t xml:space="preserve"> EU – European Union</w:t>
      </w:r>
    </w:p>
  </w:footnote>
  <w:footnote w:id="7">
    <w:p w:rsidR="0027045B" w:rsidRPr="00EC58DF" w:rsidRDefault="0027045B">
      <w:pPr>
        <w:pStyle w:val="FootnoteText"/>
        <w:rPr>
          <w:rFonts w:ascii="Times New Roman" w:hAnsi="Times New Roman" w:cs="Times New Roman"/>
          <w:lang w:val="en-US"/>
        </w:rPr>
      </w:pPr>
      <w:r w:rsidRPr="00EC58DF">
        <w:rPr>
          <w:rStyle w:val="FootnoteReference"/>
          <w:rFonts w:ascii="Times New Roman" w:hAnsi="Times New Roman" w:cs="Times New Roman"/>
          <w:lang w:val="en-US"/>
        </w:rPr>
        <w:footnoteRef/>
      </w:r>
      <w:r w:rsidRPr="00EC58DF">
        <w:rPr>
          <w:rFonts w:ascii="Times New Roman" w:hAnsi="Times New Roman" w:cs="Times New Roman"/>
          <w:lang w:val="en-US"/>
        </w:rPr>
        <w:t xml:space="preserve"> RP – Reference Period</w:t>
      </w:r>
    </w:p>
  </w:footnote>
  <w:footnote w:id="8">
    <w:p w:rsidR="0027045B" w:rsidRPr="00EC58DF" w:rsidRDefault="0027045B">
      <w:pPr>
        <w:pStyle w:val="FootnoteText"/>
        <w:rPr>
          <w:rFonts w:ascii="Times New Roman" w:hAnsi="Times New Roman" w:cs="Times New Roman"/>
          <w:lang w:val="en-US"/>
        </w:rPr>
      </w:pPr>
      <w:r w:rsidRPr="00EC58DF">
        <w:rPr>
          <w:rStyle w:val="FootnoteReference"/>
          <w:rFonts w:ascii="Times New Roman" w:hAnsi="Times New Roman" w:cs="Times New Roman"/>
          <w:lang w:val="en-US"/>
        </w:rPr>
        <w:footnoteRef/>
      </w:r>
      <w:r w:rsidRPr="00EC58DF">
        <w:rPr>
          <w:rFonts w:ascii="Times New Roman" w:hAnsi="Times New Roman" w:cs="Times New Roman"/>
          <w:lang w:val="en-US"/>
        </w:rPr>
        <w:t xml:space="preserve"> NSA – National Supervisory Authority</w:t>
      </w:r>
    </w:p>
  </w:footnote>
  <w:footnote w:id="9">
    <w:p w:rsidR="0027045B" w:rsidRDefault="0027045B">
      <w:pPr>
        <w:pStyle w:val="FootnoteText"/>
      </w:pPr>
      <w:r w:rsidRPr="00EC58DF">
        <w:rPr>
          <w:rStyle w:val="FootnoteReference"/>
          <w:rFonts w:ascii="Times New Roman" w:hAnsi="Times New Roman" w:cs="Times New Roman"/>
          <w:lang w:val="en-US"/>
        </w:rPr>
        <w:footnoteRef/>
      </w:r>
      <w:r w:rsidRPr="00EC58DF">
        <w:rPr>
          <w:rFonts w:ascii="Times New Roman" w:hAnsi="Times New Roman" w:cs="Times New Roman"/>
          <w:lang w:val="en-US"/>
        </w:rPr>
        <w:t xml:space="preserve"> PRB – Performance Review Body</w:t>
      </w:r>
    </w:p>
  </w:footnote>
  <w:footnote w:id="10">
    <w:p w:rsidR="0027045B" w:rsidRPr="00EC58DF" w:rsidRDefault="0027045B">
      <w:pPr>
        <w:pStyle w:val="FootnoteText"/>
        <w:rPr>
          <w:rFonts w:ascii="Times New Roman" w:hAnsi="Times New Roman" w:cs="Times New Roman"/>
          <w:lang w:val="en-US"/>
        </w:rPr>
      </w:pPr>
      <w:r w:rsidRPr="00EC58DF">
        <w:rPr>
          <w:rStyle w:val="FootnoteReference"/>
          <w:rFonts w:ascii="Times New Roman" w:hAnsi="Times New Roman" w:cs="Times New Roman"/>
          <w:lang w:val="en-US"/>
        </w:rPr>
        <w:footnoteRef/>
      </w:r>
      <w:r w:rsidRPr="00EC58DF">
        <w:rPr>
          <w:rFonts w:ascii="Times New Roman" w:hAnsi="Times New Roman" w:cs="Times New Roman"/>
          <w:lang w:val="en-US"/>
        </w:rPr>
        <w:t xml:space="preserve"> EoSM – Effectivennes of Safety Management</w:t>
      </w:r>
    </w:p>
  </w:footnote>
  <w:footnote w:id="11">
    <w:p w:rsidR="0027045B" w:rsidRPr="00015013" w:rsidRDefault="0027045B">
      <w:pPr>
        <w:pStyle w:val="FootnoteText"/>
        <w:rPr>
          <w:rFonts w:ascii="Times New Roman" w:hAnsi="Times New Roman" w:cs="Times New Roman"/>
          <w:lang w:val="en-US"/>
        </w:rPr>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ATC – Air Traffic Control</w:t>
      </w:r>
    </w:p>
  </w:footnote>
  <w:footnote w:id="12">
    <w:p w:rsidR="0027045B" w:rsidRPr="00015013" w:rsidRDefault="0027045B">
      <w:pPr>
        <w:pStyle w:val="FootnoteText"/>
        <w:rPr>
          <w:rFonts w:ascii="Times New Roman" w:hAnsi="Times New Roman" w:cs="Times New Roman"/>
          <w:lang w:val="en-US"/>
        </w:rPr>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KPA – Key Performance Area</w:t>
      </w:r>
    </w:p>
  </w:footnote>
  <w:footnote w:id="13">
    <w:p w:rsidR="0027045B" w:rsidRPr="00015013" w:rsidRDefault="0027045B">
      <w:pPr>
        <w:pStyle w:val="FootnoteText"/>
        <w:rPr>
          <w:rFonts w:ascii="Times New Roman" w:hAnsi="Times New Roman" w:cs="Times New Roman"/>
          <w:lang w:val="en-US"/>
        </w:rPr>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KPI – Key Performance Indicator</w:t>
      </w:r>
    </w:p>
  </w:footnote>
  <w:footnote w:id="14">
    <w:p w:rsidR="0027045B" w:rsidRDefault="0027045B">
      <w:pPr>
        <w:pStyle w:val="FootnoteText"/>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ANS – Air Navigation Services</w:t>
      </w:r>
    </w:p>
  </w:footnote>
  <w:footnote w:id="15">
    <w:p w:rsidR="0027045B" w:rsidRPr="00015013" w:rsidRDefault="0027045B">
      <w:pPr>
        <w:pStyle w:val="FootnoteText"/>
        <w:rPr>
          <w:rFonts w:ascii="Times New Roman" w:hAnsi="Times New Roman" w:cs="Times New Roman"/>
          <w:lang w:val="en-US"/>
        </w:rPr>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RAT – Risk Analysis Tool</w:t>
      </w:r>
    </w:p>
  </w:footnote>
  <w:footnote w:id="16">
    <w:p w:rsidR="0027045B" w:rsidRPr="00015013" w:rsidRDefault="0027045B">
      <w:pPr>
        <w:pStyle w:val="FootnoteText"/>
        <w:rPr>
          <w:rFonts w:ascii="Times New Roman" w:hAnsi="Times New Roman" w:cs="Times New Roman"/>
          <w:lang w:val="en-US"/>
        </w:rPr>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SMS – Safety Management System</w:t>
      </w:r>
    </w:p>
  </w:footnote>
  <w:footnote w:id="17">
    <w:p w:rsidR="0027045B" w:rsidRPr="00015013" w:rsidRDefault="0027045B" w:rsidP="0044207C">
      <w:pPr>
        <w:pStyle w:val="FootnoteText"/>
        <w:rPr>
          <w:rFonts w:ascii="Times New Roman" w:hAnsi="Times New Roman" w:cs="Times New Roman"/>
          <w:lang w:val="en-US"/>
        </w:rPr>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AST – Annual Summary Template</w:t>
      </w:r>
    </w:p>
  </w:footnote>
  <w:footnote w:id="18">
    <w:p w:rsidR="0027045B" w:rsidRDefault="0027045B" w:rsidP="0044207C">
      <w:pPr>
        <w:pStyle w:val="FootnoteText"/>
      </w:pPr>
      <w:r w:rsidRPr="00015013">
        <w:rPr>
          <w:rStyle w:val="FootnoteReference"/>
          <w:rFonts w:ascii="Times New Roman" w:hAnsi="Times New Roman" w:cs="Times New Roman"/>
          <w:lang w:val="en-US"/>
        </w:rPr>
        <w:footnoteRef/>
      </w:r>
      <w:r>
        <w:rPr>
          <w:rFonts w:ascii="Times New Roman" w:hAnsi="Times New Roman" w:cs="Times New Roman"/>
          <w:lang w:val="en-US"/>
        </w:rPr>
        <w:t xml:space="preserve"> SMI – Separation Minim</w:t>
      </w:r>
      <w:r w:rsidRPr="00015013">
        <w:rPr>
          <w:rFonts w:ascii="Times New Roman" w:hAnsi="Times New Roman" w:cs="Times New Roman"/>
          <w:lang w:val="en-US"/>
        </w:rPr>
        <w:t>a Infringements</w:t>
      </w:r>
    </w:p>
  </w:footnote>
  <w:footnote w:id="19">
    <w:p w:rsidR="0027045B" w:rsidRPr="00015013" w:rsidRDefault="0027045B">
      <w:pPr>
        <w:pStyle w:val="FootnoteText"/>
        <w:rPr>
          <w:rFonts w:ascii="Times New Roman" w:hAnsi="Times New Roman" w:cs="Times New Roman"/>
          <w:lang w:val="en-US"/>
        </w:rPr>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NM – Nautical Mile</w:t>
      </w:r>
    </w:p>
  </w:footnote>
  <w:footnote w:id="20">
    <w:p w:rsidR="0027045B" w:rsidRDefault="0027045B" w:rsidP="00DE4A58">
      <w:pPr>
        <w:pStyle w:val="FootnoteText"/>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IFR – Instrument Flight Rules</w:t>
      </w:r>
    </w:p>
  </w:footnote>
  <w:footnote w:id="21">
    <w:p w:rsidR="0027045B" w:rsidRPr="00015013" w:rsidRDefault="0027045B">
      <w:pPr>
        <w:pStyle w:val="FootnoteText"/>
        <w:rPr>
          <w:rFonts w:ascii="Times New Roman" w:hAnsi="Times New Roman" w:cs="Times New Roman"/>
          <w:lang w:val="en-US"/>
        </w:rPr>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ATS – Air Traffic Services</w:t>
      </w:r>
    </w:p>
  </w:footnote>
  <w:footnote w:id="22">
    <w:p w:rsidR="0027045B" w:rsidRPr="00015013" w:rsidRDefault="0027045B">
      <w:pPr>
        <w:pStyle w:val="FootnoteText"/>
        <w:rPr>
          <w:rFonts w:ascii="Times New Roman" w:hAnsi="Times New Roman" w:cs="Times New Roman"/>
          <w:lang w:val="en-US"/>
        </w:rPr>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FRA – Free Route Airspace</w:t>
      </w:r>
    </w:p>
  </w:footnote>
  <w:footnote w:id="23">
    <w:p w:rsidR="0027045B" w:rsidRPr="00015013" w:rsidRDefault="0027045B" w:rsidP="00DE4A58">
      <w:pPr>
        <w:pStyle w:val="FootnoteText"/>
        <w:rPr>
          <w:rFonts w:ascii="Times New Roman" w:hAnsi="Times New Roman" w:cs="Times New Roman"/>
          <w:lang w:val="en-US"/>
        </w:rPr>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ATFM – Air Traffic Flow Management</w:t>
      </w:r>
    </w:p>
  </w:footnote>
  <w:footnote w:id="24">
    <w:p w:rsidR="0027045B" w:rsidRDefault="0027045B">
      <w:pPr>
        <w:pStyle w:val="FootnoteText"/>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CDM – Collaborative Decision Making</w:t>
      </w:r>
    </w:p>
  </w:footnote>
  <w:footnote w:id="25">
    <w:p w:rsidR="0027045B" w:rsidRPr="00015013" w:rsidRDefault="0027045B" w:rsidP="00DE4A58">
      <w:pPr>
        <w:pStyle w:val="FootnoteText"/>
        <w:rPr>
          <w:rFonts w:ascii="Times New Roman" w:hAnsi="Times New Roman" w:cs="Times New Roman"/>
          <w:lang w:val="en-US"/>
        </w:rPr>
      </w:pPr>
      <w:r w:rsidRPr="00015013">
        <w:rPr>
          <w:rStyle w:val="FootnoteReference"/>
          <w:rFonts w:ascii="Times New Roman" w:hAnsi="Times New Roman" w:cs="Times New Roman"/>
          <w:lang w:val="en-US"/>
        </w:rPr>
        <w:footnoteRef/>
      </w:r>
      <w:r w:rsidRPr="00015013">
        <w:rPr>
          <w:rFonts w:ascii="Times New Roman" w:hAnsi="Times New Roman" w:cs="Times New Roman"/>
          <w:lang w:val="en-US"/>
        </w:rPr>
        <w:t xml:space="preserve"> VFR – Visual Flight Rules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5B" w:rsidRPr="00DD7715" w:rsidRDefault="0027045B">
    <w:pPr>
      <w:pStyle w:val="Header"/>
      <w:rPr>
        <w:rFonts w:ascii="Times New Roman" w:hAnsi="Times New Roman" w:cs="Times New Roman"/>
        <w:sz w:val="24"/>
        <w:szCs w:val="24"/>
      </w:rPr>
    </w:pPr>
    <w:r w:rsidRPr="00DD7715">
      <w:rPr>
        <w:rFonts w:ascii="Times New Roman" w:hAnsi="Times New Roman" w:cs="Times New Roman"/>
        <w:sz w:val="24"/>
        <w:szCs w:val="24"/>
      </w:rPr>
      <w:t>ISEP 2014</w:t>
    </w:r>
  </w:p>
  <w:p w:rsidR="0027045B" w:rsidRDefault="002704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8F7"/>
    <w:multiLevelType w:val="hybridMultilevel"/>
    <w:tmpl w:val="093A4870"/>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
    <w:nsid w:val="014570B0"/>
    <w:multiLevelType w:val="hybridMultilevel"/>
    <w:tmpl w:val="A0E4D53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
    <w:nsid w:val="04090A5B"/>
    <w:multiLevelType w:val="hybridMultilevel"/>
    <w:tmpl w:val="E17CFC8A"/>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
    <w:nsid w:val="04474B03"/>
    <w:multiLevelType w:val="hybridMultilevel"/>
    <w:tmpl w:val="DC483A84"/>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
    <w:nsid w:val="065A62C1"/>
    <w:multiLevelType w:val="hybridMultilevel"/>
    <w:tmpl w:val="C8166C46"/>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
    <w:nsid w:val="082767F6"/>
    <w:multiLevelType w:val="hybridMultilevel"/>
    <w:tmpl w:val="20EA0E9A"/>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6">
    <w:nsid w:val="08D50647"/>
    <w:multiLevelType w:val="hybridMultilevel"/>
    <w:tmpl w:val="FD8EBB6C"/>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7">
    <w:nsid w:val="09872C1B"/>
    <w:multiLevelType w:val="hybridMultilevel"/>
    <w:tmpl w:val="613A56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A017001"/>
    <w:multiLevelType w:val="hybridMultilevel"/>
    <w:tmpl w:val="3AB6DB2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0C7B7555"/>
    <w:multiLevelType w:val="multilevel"/>
    <w:tmpl w:val="06F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104DD5"/>
    <w:multiLevelType w:val="hybridMultilevel"/>
    <w:tmpl w:val="645809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nsid w:val="188A12E7"/>
    <w:multiLevelType w:val="hybridMultilevel"/>
    <w:tmpl w:val="A328BF4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2">
    <w:nsid w:val="2DDC7E32"/>
    <w:multiLevelType w:val="hybridMultilevel"/>
    <w:tmpl w:val="1F0A05E2"/>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3">
    <w:nsid w:val="3A1A2E64"/>
    <w:multiLevelType w:val="hybridMultilevel"/>
    <w:tmpl w:val="F4E20524"/>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nsid w:val="3AEB011F"/>
    <w:multiLevelType w:val="hybridMultilevel"/>
    <w:tmpl w:val="F12E326A"/>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5">
    <w:nsid w:val="3D800C15"/>
    <w:multiLevelType w:val="hybridMultilevel"/>
    <w:tmpl w:val="53B0166C"/>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nsid w:val="3FCB2308"/>
    <w:multiLevelType w:val="hybridMultilevel"/>
    <w:tmpl w:val="63B81ACC"/>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7">
    <w:nsid w:val="40FD6D64"/>
    <w:multiLevelType w:val="hybridMultilevel"/>
    <w:tmpl w:val="E8E8A2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1435EE7"/>
    <w:multiLevelType w:val="hybridMultilevel"/>
    <w:tmpl w:val="1E94986C"/>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9">
    <w:nsid w:val="474E3218"/>
    <w:multiLevelType w:val="multilevel"/>
    <w:tmpl w:val="24F4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CF5ACB"/>
    <w:multiLevelType w:val="hybridMultilevel"/>
    <w:tmpl w:val="B72A4118"/>
    <w:lvl w:ilvl="0" w:tplc="E02223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AD23219"/>
    <w:multiLevelType w:val="hybridMultilevel"/>
    <w:tmpl w:val="43C43A6A"/>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2">
    <w:nsid w:val="4BE97D6B"/>
    <w:multiLevelType w:val="hybridMultilevel"/>
    <w:tmpl w:val="A4D2A6C4"/>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3">
    <w:nsid w:val="4C7020D8"/>
    <w:multiLevelType w:val="hybridMultilevel"/>
    <w:tmpl w:val="7BFC14F0"/>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4">
    <w:nsid w:val="4F720BA4"/>
    <w:multiLevelType w:val="hybridMultilevel"/>
    <w:tmpl w:val="AE30DEC4"/>
    <w:lvl w:ilvl="0" w:tplc="0DD4C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46566E9"/>
    <w:multiLevelType w:val="hybridMultilevel"/>
    <w:tmpl w:val="6ACEF6E4"/>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6">
    <w:nsid w:val="5CB859D7"/>
    <w:multiLevelType w:val="hybridMultilevel"/>
    <w:tmpl w:val="A6685404"/>
    <w:lvl w:ilvl="0" w:tplc="5E9CF0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FEC33EE"/>
    <w:multiLevelType w:val="hybridMultilevel"/>
    <w:tmpl w:val="F30A6E70"/>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8">
    <w:nsid w:val="6CC466B1"/>
    <w:multiLevelType w:val="hybridMultilevel"/>
    <w:tmpl w:val="BD34EEAC"/>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9">
    <w:nsid w:val="6D4716FB"/>
    <w:multiLevelType w:val="hybridMultilevel"/>
    <w:tmpl w:val="A1049C9A"/>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0">
    <w:nsid w:val="6F44571E"/>
    <w:multiLevelType w:val="hybridMultilevel"/>
    <w:tmpl w:val="B6848F5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1">
    <w:nsid w:val="73C04F9B"/>
    <w:multiLevelType w:val="hybridMultilevel"/>
    <w:tmpl w:val="7C60D8A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2">
    <w:nsid w:val="747F7D4C"/>
    <w:multiLevelType w:val="hybridMultilevel"/>
    <w:tmpl w:val="53043CA0"/>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3">
    <w:nsid w:val="756F055F"/>
    <w:multiLevelType w:val="hybridMultilevel"/>
    <w:tmpl w:val="615C9EF2"/>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4">
    <w:nsid w:val="77B41659"/>
    <w:multiLevelType w:val="hybridMultilevel"/>
    <w:tmpl w:val="3544F67A"/>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5">
    <w:nsid w:val="77D9200B"/>
    <w:multiLevelType w:val="hybridMultilevel"/>
    <w:tmpl w:val="103AF904"/>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6">
    <w:nsid w:val="78257910"/>
    <w:multiLevelType w:val="hybridMultilevel"/>
    <w:tmpl w:val="7C183DEA"/>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7">
    <w:nsid w:val="79D65BA9"/>
    <w:multiLevelType w:val="hybridMultilevel"/>
    <w:tmpl w:val="5BE615C4"/>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34"/>
  </w:num>
  <w:num w:numId="2">
    <w:abstractNumId w:val="14"/>
  </w:num>
  <w:num w:numId="3">
    <w:abstractNumId w:val="13"/>
  </w:num>
  <w:num w:numId="4">
    <w:abstractNumId w:val="22"/>
  </w:num>
  <w:num w:numId="5">
    <w:abstractNumId w:val="19"/>
  </w:num>
  <w:num w:numId="6">
    <w:abstractNumId w:val="15"/>
  </w:num>
  <w:num w:numId="7">
    <w:abstractNumId w:val="33"/>
  </w:num>
  <w:num w:numId="8">
    <w:abstractNumId w:val="9"/>
  </w:num>
  <w:num w:numId="9">
    <w:abstractNumId w:val="4"/>
  </w:num>
  <w:num w:numId="10">
    <w:abstractNumId w:val="11"/>
  </w:num>
  <w:num w:numId="11">
    <w:abstractNumId w:val="16"/>
  </w:num>
  <w:num w:numId="12">
    <w:abstractNumId w:val="5"/>
  </w:num>
  <w:num w:numId="13">
    <w:abstractNumId w:val="0"/>
  </w:num>
  <w:num w:numId="14">
    <w:abstractNumId w:val="3"/>
  </w:num>
  <w:num w:numId="15">
    <w:abstractNumId w:val="36"/>
  </w:num>
  <w:num w:numId="16">
    <w:abstractNumId w:val="2"/>
  </w:num>
  <w:num w:numId="17">
    <w:abstractNumId w:val="7"/>
  </w:num>
  <w:num w:numId="18">
    <w:abstractNumId w:val="28"/>
  </w:num>
  <w:num w:numId="19">
    <w:abstractNumId w:val="10"/>
  </w:num>
  <w:num w:numId="20">
    <w:abstractNumId w:val="21"/>
  </w:num>
  <w:num w:numId="21">
    <w:abstractNumId w:val="35"/>
  </w:num>
  <w:num w:numId="22">
    <w:abstractNumId w:val="18"/>
  </w:num>
  <w:num w:numId="23">
    <w:abstractNumId w:val="27"/>
  </w:num>
  <w:num w:numId="24">
    <w:abstractNumId w:val="17"/>
  </w:num>
  <w:num w:numId="25">
    <w:abstractNumId w:val="29"/>
  </w:num>
  <w:num w:numId="26">
    <w:abstractNumId w:val="31"/>
  </w:num>
  <w:num w:numId="27">
    <w:abstractNumId w:val="12"/>
  </w:num>
  <w:num w:numId="28">
    <w:abstractNumId w:val="37"/>
  </w:num>
  <w:num w:numId="29">
    <w:abstractNumId w:val="30"/>
  </w:num>
  <w:num w:numId="30">
    <w:abstractNumId w:val="6"/>
  </w:num>
  <w:num w:numId="31">
    <w:abstractNumId w:val="32"/>
  </w:num>
  <w:num w:numId="32">
    <w:abstractNumId w:val="8"/>
  </w:num>
  <w:num w:numId="33">
    <w:abstractNumId w:val="23"/>
  </w:num>
  <w:num w:numId="34">
    <w:abstractNumId w:val="1"/>
  </w:num>
  <w:num w:numId="35">
    <w:abstractNumId w:val="26"/>
  </w:num>
  <w:num w:numId="36">
    <w:abstractNumId w:val="24"/>
  </w:num>
  <w:num w:numId="37">
    <w:abstractNumId w:val="25"/>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w15:presenceInfo w15:providerId="None" w15:userId="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A0DF3"/>
    <w:rsid w:val="00000914"/>
    <w:rsid w:val="00012447"/>
    <w:rsid w:val="00012E2F"/>
    <w:rsid w:val="00013383"/>
    <w:rsid w:val="00014651"/>
    <w:rsid w:val="00015013"/>
    <w:rsid w:val="000172A0"/>
    <w:rsid w:val="00023495"/>
    <w:rsid w:val="00026483"/>
    <w:rsid w:val="00027654"/>
    <w:rsid w:val="000339E0"/>
    <w:rsid w:val="00036939"/>
    <w:rsid w:val="00044753"/>
    <w:rsid w:val="00044E6B"/>
    <w:rsid w:val="00045399"/>
    <w:rsid w:val="00045699"/>
    <w:rsid w:val="0005292D"/>
    <w:rsid w:val="000535EA"/>
    <w:rsid w:val="00055152"/>
    <w:rsid w:val="00061A3B"/>
    <w:rsid w:val="00063E78"/>
    <w:rsid w:val="00075766"/>
    <w:rsid w:val="00076C75"/>
    <w:rsid w:val="00083308"/>
    <w:rsid w:val="00084E7D"/>
    <w:rsid w:val="000A1A65"/>
    <w:rsid w:val="000A2086"/>
    <w:rsid w:val="000A3D49"/>
    <w:rsid w:val="000A6CEB"/>
    <w:rsid w:val="000C2F0C"/>
    <w:rsid w:val="000C3D9B"/>
    <w:rsid w:val="000C4A20"/>
    <w:rsid w:val="000C4E79"/>
    <w:rsid w:val="000C5365"/>
    <w:rsid w:val="000D1C34"/>
    <w:rsid w:val="000D27AF"/>
    <w:rsid w:val="000D3AF3"/>
    <w:rsid w:val="000D5925"/>
    <w:rsid w:val="000E2939"/>
    <w:rsid w:val="000E34A5"/>
    <w:rsid w:val="000F030F"/>
    <w:rsid w:val="000F3CB9"/>
    <w:rsid w:val="000F40E1"/>
    <w:rsid w:val="000F4B71"/>
    <w:rsid w:val="000F4BCC"/>
    <w:rsid w:val="000F5BA5"/>
    <w:rsid w:val="00103710"/>
    <w:rsid w:val="001038B3"/>
    <w:rsid w:val="00103D16"/>
    <w:rsid w:val="00104260"/>
    <w:rsid w:val="001076BF"/>
    <w:rsid w:val="00110E6D"/>
    <w:rsid w:val="001129BA"/>
    <w:rsid w:val="00112EE0"/>
    <w:rsid w:val="0011411D"/>
    <w:rsid w:val="00122890"/>
    <w:rsid w:val="001236CB"/>
    <w:rsid w:val="00131317"/>
    <w:rsid w:val="00132D42"/>
    <w:rsid w:val="0013785B"/>
    <w:rsid w:val="00143CF9"/>
    <w:rsid w:val="001461D2"/>
    <w:rsid w:val="00155BDD"/>
    <w:rsid w:val="001622AB"/>
    <w:rsid w:val="00162B6F"/>
    <w:rsid w:val="001634CB"/>
    <w:rsid w:val="0016632B"/>
    <w:rsid w:val="001742C7"/>
    <w:rsid w:val="001757E8"/>
    <w:rsid w:val="001764B6"/>
    <w:rsid w:val="00176F56"/>
    <w:rsid w:val="00183E62"/>
    <w:rsid w:val="0018438E"/>
    <w:rsid w:val="001865FB"/>
    <w:rsid w:val="00192453"/>
    <w:rsid w:val="001A39EA"/>
    <w:rsid w:val="001A443E"/>
    <w:rsid w:val="001A59E5"/>
    <w:rsid w:val="001A68F4"/>
    <w:rsid w:val="001B21F9"/>
    <w:rsid w:val="001B33F3"/>
    <w:rsid w:val="001B3DDF"/>
    <w:rsid w:val="001C093F"/>
    <w:rsid w:val="001D009C"/>
    <w:rsid w:val="001D138D"/>
    <w:rsid w:val="001D1443"/>
    <w:rsid w:val="001D1ABE"/>
    <w:rsid w:val="001D3A1B"/>
    <w:rsid w:val="001D7AC8"/>
    <w:rsid w:val="001E1309"/>
    <w:rsid w:val="001E26FB"/>
    <w:rsid w:val="001E3748"/>
    <w:rsid w:val="001E46A5"/>
    <w:rsid w:val="001E47C9"/>
    <w:rsid w:val="001E5F09"/>
    <w:rsid w:val="001E6A1D"/>
    <w:rsid w:val="001E74ED"/>
    <w:rsid w:val="001F054D"/>
    <w:rsid w:val="001F0D63"/>
    <w:rsid w:val="001F1FA2"/>
    <w:rsid w:val="001F3BA1"/>
    <w:rsid w:val="001F4F21"/>
    <w:rsid w:val="001F6195"/>
    <w:rsid w:val="00202CFB"/>
    <w:rsid w:val="002068F3"/>
    <w:rsid w:val="00211B06"/>
    <w:rsid w:val="00213AF4"/>
    <w:rsid w:val="00213F2A"/>
    <w:rsid w:val="00214B12"/>
    <w:rsid w:val="002200B9"/>
    <w:rsid w:val="00221122"/>
    <w:rsid w:val="0022214C"/>
    <w:rsid w:val="00222501"/>
    <w:rsid w:val="00222C6F"/>
    <w:rsid w:val="00226A20"/>
    <w:rsid w:val="00227802"/>
    <w:rsid w:val="00232013"/>
    <w:rsid w:val="002348A2"/>
    <w:rsid w:val="00234F99"/>
    <w:rsid w:val="0023550B"/>
    <w:rsid w:val="0024190E"/>
    <w:rsid w:val="00252208"/>
    <w:rsid w:val="002543C0"/>
    <w:rsid w:val="00261FF8"/>
    <w:rsid w:val="0026204A"/>
    <w:rsid w:val="002634E1"/>
    <w:rsid w:val="002657A1"/>
    <w:rsid w:val="0027045B"/>
    <w:rsid w:val="00272B80"/>
    <w:rsid w:val="00272C5C"/>
    <w:rsid w:val="00276D73"/>
    <w:rsid w:val="00277294"/>
    <w:rsid w:val="00277E90"/>
    <w:rsid w:val="00285838"/>
    <w:rsid w:val="00287065"/>
    <w:rsid w:val="002874E2"/>
    <w:rsid w:val="00291B5C"/>
    <w:rsid w:val="00293467"/>
    <w:rsid w:val="002944A4"/>
    <w:rsid w:val="002947CF"/>
    <w:rsid w:val="00296C50"/>
    <w:rsid w:val="00297E24"/>
    <w:rsid w:val="002A0EC3"/>
    <w:rsid w:val="002A11F3"/>
    <w:rsid w:val="002A1B60"/>
    <w:rsid w:val="002A1F46"/>
    <w:rsid w:val="002A5D88"/>
    <w:rsid w:val="002A7CF7"/>
    <w:rsid w:val="002B042A"/>
    <w:rsid w:val="002B3EF8"/>
    <w:rsid w:val="002B3FB1"/>
    <w:rsid w:val="002C252D"/>
    <w:rsid w:val="002C2D2B"/>
    <w:rsid w:val="002C583C"/>
    <w:rsid w:val="002C6077"/>
    <w:rsid w:val="002D3A54"/>
    <w:rsid w:val="002D404E"/>
    <w:rsid w:val="002D4887"/>
    <w:rsid w:val="002D5ACD"/>
    <w:rsid w:val="002E5E04"/>
    <w:rsid w:val="002E6ED4"/>
    <w:rsid w:val="002E7DE6"/>
    <w:rsid w:val="002F16CF"/>
    <w:rsid w:val="002F1C60"/>
    <w:rsid w:val="003050C5"/>
    <w:rsid w:val="003059C3"/>
    <w:rsid w:val="0030696D"/>
    <w:rsid w:val="00310751"/>
    <w:rsid w:val="00312170"/>
    <w:rsid w:val="0031510B"/>
    <w:rsid w:val="00322CA8"/>
    <w:rsid w:val="00326A42"/>
    <w:rsid w:val="003270F4"/>
    <w:rsid w:val="00336F21"/>
    <w:rsid w:val="0034024D"/>
    <w:rsid w:val="0034268C"/>
    <w:rsid w:val="003509DD"/>
    <w:rsid w:val="00351CC2"/>
    <w:rsid w:val="003538BC"/>
    <w:rsid w:val="0035632C"/>
    <w:rsid w:val="00357F2B"/>
    <w:rsid w:val="00361C7B"/>
    <w:rsid w:val="003624E5"/>
    <w:rsid w:val="00362B11"/>
    <w:rsid w:val="00365286"/>
    <w:rsid w:val="00366050"/>
    <w:rsid w:val="00367A17"/>
    <w:rsid w:val="00370BF6"/>
    <w:rsid w:val="00373A0E"/>
    <w:rsid w:val="00381421"/>
    <w:rsid w:val="00390ACC"/>
    <w:rsid w:val="0039167A"/>
    <w:rsid w:val="00391C4C"/>
    <w:rsid w:val="00394522"/>
    <w:rsid w:val="003964D4"/>
    <w:rsid w:val="003A5B44"/>
    <w:rsid w:val="003C18DD"/>
    <w:rsid w:val="003C2F8A"/>
    <w:rsid w:val="003C5ED5"/>
    <w:rsid w:val="003E09AE"/>
    <w:rsid w:val="003E211E"/>
    <w:rsid w:val="003E237E"/>
    <w:rsid w:val="003E6874"/>
    <w:rsid w:val="003E687D"/>
    <w:rsid w:val="003E6AF5"/>
    <w:rsid w:val="003F60F7"/>
    <w:rsid w:val="003F7CC9"/>
    <w:rsid w:val="004027BE"/>
    <w:rsid w:val="004042A5"/>
    <w:rsid w:val="00404A23"/>
    <w:rsid w:val="00407064"/>
    <w:rsid w:val="004070E4"/>
    <w:rsid w:val="00410169"/>
    <w:rsid w:val="00416497"/>
    <w:rsid w:val="004205C2"/>
    <w:rsid w:val="004228ED"/>
    <w:rsid w:val="00424529"/>
    <w:rsid w:val="00426874"/>
    <w:rsid w:val="004268FF"/>
    <w:rsid w:val="00427CA8"/>
    <w:rsid w:val="00427D13"/>
    <w:rsid w:val="0043233E"/>
    <w:rsid w:val="00434E60"/>
    <w:rsid w:val="00437694"/>
    <w:rsid w:val="00440239"/>
    <w:rsid w:val="0044207C"/>
    <w:rsid w:val="00444BDF"/>
    <w:rsid w:val="00446AA4"/>
    <w:rsid w:val="00451024"/>
    <w:rsid w:val="004526E2"/>
    <w:rsid w:val="0045279C"/>
    <w:rsid w:val="00453F5B"/>
    <w:rsid w:val="00460186"/>
    <w:rsid w:val="0046100A"/>
    <w:rsid w:val="0046272B"/>
    <w:rsid w:val="00465178"/>
    <w:rsid w:val="00470DCF"/>
    <w:rsid w:val="00475B35"/>
    <w:rsid w:val="00475FFC"/>
    <w:rsid w:val="0048308D"/>
    <w:rsid w:val="004879EC"/>
    <w:rsid w:val="004903A4"/>
    <w:rsid w:val="00490564"/>
    <w:rsid w:val="004918B6"/>
    <w:rsid w:val="004957FE"/>
    <w:rsid w:val="004A2829"/>
    <w:rsid w:val="004B462E"/>
    <w:rsid w:val="004C6352"/>
    <w:rsid w:val="004C7AB9"/>
    <w:rsid w:val="004D0484"/>
    <w:rsid w:val="004D3C4A"/>
    <w:rsid w:val="004D5F3D"/>
    <w:rsid w:val="004D5F50"/>
    <w:rsid w:val="004E234A"/>
    <w:rsid w:val="004E5082"/>
    <w:rsid w:val="004F29CF"/>
    <w:rsid w:val="00501014"/>
    <w:rsid w:val="005054B6"/>
    <w:rsid w:val="00506203"/>
    <w:rsid w:val="00506D54"/>
    <w:rsid w:val="005103F6"/>
    <w:rsid w:val="005170C6"/>
    <w:rsid w:val="00521161"/>
    <w:rsid w:val="00530413"/>
    <w:rsid w:val="00531A65"/>
    <w:rsid w:val="00536BBC"/>
    <w:rsid w:val="0054324D"/>
    <w:rsid w:val="00545EF9"/>
    <w:rsid w:val="005503E1"/>
    <w:rsid w:val="00551828"/>
    <w:rsid w:val="0056477B"/>
    <w:rsid w:val="00565039"/>
    <w:rsid w:val="00570337"/>
    <w:rsid w:val="00581FF2"/>
    <w:rsid w:val="00582277"/>
    <w:rsid w:val="0058258F"/>
    <w:rsid w:val="00582A02"/>
    <w:rsid w:val="005916EA"/>
    <w:rsid w:val="00591B30"/>
    <w:rsid w:val="00591C71"/>
    <w:rsid w:val="0059602C"/>
    <w:rsid w:val="005A696F"/>
    <w:rsid w:val="005B0323"/>
    <w:rsid w:val="005B1919"/>
    <w:rsid w:val="005B2967"/>
    <w:rsid w:val="005B4E1D"/>
    <w:rsid w:val="005B5229"/>
    <w:rsid w:val="005B6D6D"/>
    <w:rsid w:val="005B72DA"/>
    <w:rsid w:val="005C15C8"/>
    <w:rsid w:val="005C3068"/>
    <w:rsid w:val="005C4087"/>
    <w:rsid w:val="005C56B2"/>
    <w:rsid w:val="005C7DFE"/>
    <w:rsid w:val="005C7F32"/>
    <w:rsid w:val="005D14C0"/>
    <w:rsid w:val="005D472B"/>
    <w:rsid w:val="005D7414"/>
    <w:rsid w:val="005D758B"/>
    <w:rsid w:val="005E3D11"/>
    <w:rsid w:val="005E5885"/>
    <w:rsid w:val="005E793D"/>
    <w:rsid w:val="005F16CA"/>
    <w:rsid w:val="005F5587"/>
    <w:rsid w:val="006017C8"/>
    <w:rsid w:val="00603672"/>
    <w:rsid w:val="00606360"/>
    <w:rsid w:val="00606978"/>
    <w:rsid w:val="00607F7D"/>
    <w:rsid w:val="0061501D"/>
    <w:rsid w:val="00636ECA"/>
    <w:rsid w:val="00637652"/>
    <w:rsid w:val="00646DD5"/>
    <w:rsid w:val="00652B8A"/>
    <w:rsid w:val="0065591B"/>
    <w:rsid w:val="0065795A"/>
    <w:rsid w:val="0066122D"/>
    <w:rsid w:val="0066170C"/>
    <w:rsid w:val="006678C3"/>
    <w:rsid w:val="00667C72"/>
    <w:rsid w:val="006726C8"/>
    <w:rsid w:val="00675DFC"/>
    <w:rsid w:val="00676B32"/>
    <w:rsid w:val="00676B34"/>
    <w:rsid w:val="0068620C"/>
    <w:rsid w:val="006A0F80"/>
    <w:rsid w:val="006A1AF6"/>
    <w:rsid w:val="006A1BD9"/>
    <w:rsid w:val="006A2323"/>
    <w:rsid w:val="006A5674"/>
    <w:rsid w:val="006B130F"/>
    <w:rsid w:val="006B3043"/>
    <w:rsid w:val="006B4A78"/>
    <w:rsid w:val="006B7C66"/>
    <w:rsid w:val="006C1F7F"/>
    <w:rsid w:val="006C24B4"/>
    <w:rsid w:val="006D04A2"/>
    <w:rsid w:val="006D0FCC"/>
    <w:rsid w:val="006D1B9A"/>
    <w:rsid w:val="006D4E64"/>
    <w:rsid w:val="006D64C8"/>
    <w:rsid w:val="006D7206"/>
    <w:rsid w:val="006E1ACD"/>
    <w:rsid w:val="006E2649"/>
    <w:rsid w:val="006E4217"/>
    <w:rsid w:val="006E4652"/>
    <w:rsid w:val="006E736A"/>
    <w:rsid w:val="006E79D8"/>
    <w:rsid w:val="006F00AA"/>
    <w:rsid w:val="006F11C1"/>
    <w:rsid w:val="006F6AA7"/>
    <w:rsid w:val="00710460"/>
    <w:rsid w:val="00712C96"/>
    <w:rsid w:val="00713377"/>
    <w:rsid w:val="0071403A"/>
    <w:rsid w:val="0071539F"/>
    <w:rsid w:val="007170BB"/>
    <w:rsid w:val="00720821"/>
    <w:rsid w:val="00721AD5"/>
    <w:rsid w:val="00731AE9"/>
    <w:rsid w:val="00733134"/>
    <w:rsid w:val="00733FCC"/>
    <w:rsid w:val="00734169"/>
    <w:rsid w:val="007418DA"/>
    <w:rsid w:val="00746375"/>
    <w:rsid w:val="007469E7"/>
    <w:rsid w:val="00747F0B"/>
    <w:rsid w:val="007526FF"/>
    <w:rsid w:val="00760604"/>
    <w:rsid w:val="00771F8B"/>
    <w:rsid w:val="0077453E"/>
    <w:rsid w:val="00781B3C"/>
    <w:rsid w:val="00782A79"/>
    <w:rsid w:val="00795A1E"/>
    <w:rsid w:val="007961FF"/>
    <w:rsid w:val="00797E2F"/>
    <w:rsid w:val="007A1AD7"/>
    <w:rsid w:val="007A5C13"/>
    <w:rsid w:val="007A6597"/>
    <w:rsid w:val="007B06F2"/>
    <w:rsid w:val="007B3618"/>
    <w:rsid w:val="007C1F69"/>
    <w:rsid w:val="007C2601"/>
    <w:rsid w:val="007C2751"/>
    <w:rsid w:val="007C5560"/>
    <w:rsid w:val="007C5D8F"/>
    <w:rsid w:val="007D1FEA"/>
    <w:rsid w:val="007D2E89"/>
    <w:rsid w:val="007D5A01"/>
    <w:rsid w:val="007E404E"/>
    <w:rsid w:val="007E50ED"/>
    <w:rsid w:val="007E7C67"/>
    <w:rsid w:val="007F0183"/>
    <w:rsid w:val="007F14A7"/>
    <w:rsid w:val="007F29DA"/>
    <w:rsid w:val="007F445A"/>
    <w:rsid w:val="008013FC"/>
    <w:rsid w:val="00802292"/>
    <w:rsid w:val="00805D12"/>
    <w:rsid w:val="0080696B"/>
    <w:rsid w:val="00806B30"/>
    <w:rsid w:val="00807AFD"/>
    <w:rsid w:val="0081007B"/>
    <w:rsid w:val="0081026F"/>
    <w:rsid w:val="00810BD2"/>
    <w:rsid w:val="0081695F"/>
    <w:rsid w:val="00821987"/>
    <w:rsid w:val="00822C5E"/>
    <w:rsid w:val="00824002"/>
    <w:rsid w:val="00825E05"/>
    <w:rsid w:val="00826399"/>
    <w:rsid w:val="00834D23"/>
    <w:rsid w:val="008357C0"/>
    <w:rsid w:val="008363D9"/>
    <w:rsid w:val="0084228B"/>
    <w:rsid w:val="0085375E"/>
    <w:rsid w:val="00853F32"/>
    <w:rsid w:val="00855F01"/>
    <w:rsid w:val="00857085"/>
    <w:rsid w:val="00860822"/>
    <w:rsid w:val="00861A76"/>
    <w:rsid w:val="0086224D"/>
    <w:rsid w:val="0086504A"/>
    <w:rsid w:val="00870150"/>
    <w:rsid w:val="00874B86"/>
    <w:rsid w:val="008763A3"/>
    <w:rsid w:val="00876749"/>
    <w:rsid w:val="00877993"/>
    <w:rsid w:val="0088502B"/>
    <w:rsid w:val="008852CC"/>
    <w:rsid w:val="008900B7"/>
    <w:rsid w:val="0089193C"/>
    <w:rsid w:val="008A0586"/>
    <w:rsid w:val="008A07BE"/>
    <w:rsid w:val="008A1D28"/>
    <w:rsid w:val="008A1E13"/>
    <w:rsid w:val="008A2E0B"/>
    <w:rsid w:val="008B239F"/>
    <w:rsid w:val="008B3493"/>
    <w:rsid w:val="008B38BB"/>
    <w:rsid w:val="008B42CC"/>
    <w:rsid w:val="008B6477"/>
    <w:rsid w:val="008B66B1"/>
    <w:rsid w:val="008C5D08"/>
    <w:rsid w:val="008D2CDB"/>
    <w:rsid w:val="008D4541"/>
    <w:rsid w:val="008D564C"/>
    <w:rsid w:val="008D5FFB"/>
    <w:rsid w:val="008D6C64"/>
    <w:rsid w:val="008E2A62"/>
    <w:rsid w:val="008E4AD6"/>
    <w:rsid w:val="008F03A5"/>
    <w:rsid w:val="008F1622"/>
    <w:rsid w:val="008F3556"/>
    <w:rsid w:val="008F4D1C"/>
    <w:rsid w:val="008F5A5F"/>
    <w:rsid w:val="008F6768"/>
    <w:rsid w:val="008F6E64"/>
    <w:rsid w:val="009014CD"/>
    <w:rsid w:val="009060BC"/>
    <w:rsid w:val="0091490B"/>
    <w:rsid w:val="0091536E"/>
    <w:rsid w:val="009153C7"/>
    <w:rsid w:val="00921C44"/>
    <w:rsid w:val="009243C9"/>
    <w:rsid w:val="00925985"/>
    <w:rsid w:val="009306E0"/>
    <w:rsid w:val="00933B5A"/>
    <w:rsid w:val="00935611"/>
    <w:rsid w:val="00936ED8"/>
    <w:rsid w:val="0093764B"/>
    <w:rsid w:val="00940782"/>
    <w:rsid w:val="00942065"/>
    <w:rsid w:val="00943D84"/>
    <w:rsid w:val="00951F3B"/>
    <w:rsid w:val="0095255D"/>
    <w:rsid w:val="0095313A"/>
    <w:rsid w:val="00953E26"/>
    <w:rsid w:val="0095410B"/>
    <w:rsid w:val="00960AEF"/>
    <w:rsid w:val="009628A0"/>
    <w:rsid w:val="00964C47"/>
    <w:rsid w:val="00965AA6"/>
    <w:rsid w:val="00965C73"/>
    <w:rsid w:val="0096617D"/>
    <w:rsid w:val="009702A8"/>
    <w:rsid w:val="009708BC"/>
    <w:rsid w:val="00972CFF"/>
    <w:rsid w:val="009747AA"/>
    <w:rsid w:val="009810C5"/>
    <w:rsid w:val="009848C2"/>
    <w:rsid w:val="009849C7"/>
    <w:rsid w:val="009945BA"/>
    <w:rsid w:val="009967A8"/>
    <w:rsid w:val="009968B7"/>
    <w:rsid w:val="009A141D"/>
    <w:rsid w:val="009A1866"/>
    <w:rsid w:val="009A1882"/>
    <w:rsid w:val="009A2975"/>
    <w:rsid w:val="009A4EA1"/>
    <w:rsid w:val="009A5352"/>
    <w:rsid w:val="009B200B"/>
    <w:rsid w:val="009B2514"/>
    <w:rsid w:val="009B334E"/>
    <w:rsid w:val="009B573B"/>
    <w:rsid w:val="009B5D61"/>
    <w:rsid w:val="009B6068"/>
    <w:rsid w:val="009C12EB"/>
    <w:rsid w:val="009C73EE"/>
    <w:rsid w:val="009D0F6A"/>
    <w:rsid w:val="009D15B9"/>
    <w:rsid w:val="009D1962"/>
    <w:rsid w:val="009E351C"/>
    <w:rsid w:val="009E6422"/>
    <w:rsid w:val="009E6F06"/>
    <w:rsid w:val="009F18C7"/>
    <w:rsid w:val="009F1DD4"/>
    <w:rsid w:val="009F334F"/>
    <w:rsid w:val="009F70DE"/>
    <w:rsid w:val="00A03F88"/>
    <w:rsid w:val="00A069E9"/>
    <w:rsid w:val="00A1268C"/>
    <w:rsid w:val="00A13159"/>
    <w:rsid w:val="00A14A72"/>
    <w:rsid w:val="00A14DB8"/>
    <w:rsid w:val="00A16EFA"/>
    <w:rsid w:val="00A2145B"/>
    <w:rsid w:val="00A2611C"/>
    <w:rsid w:val="00A273C2"/>
    <w:rsid w:val="00A273E6"/>
    <w:rsid w:val="00A30910"/>
    <w:rsid w:val="00A31535"/>
    <w:rsid w:val="00A328CD"/>
    <w:rsid w:val="00A36B6D"/>
    <w:rsid w:val="00A44D9F"/>
    <w:rsid w:val="00A46F1A"/>
    <w:rsid w:val="00A47017"/>
    <w:rsid w:val="00A51437"/>
    <w:rsid w:val="00A54BDC"/>
    <w:rsid w:val="00A558BE"/>
    <w:rsid w:val="00A60238"/>
    <w:rsid w:val="00A60826"/>
    <w:rsid w:val="00A62075"/>
    <w:rsid w:val="00A63314"/>
    <w:rsid w:val="00A63369"/>
    <w:rsid w:val="00A669D9"/>
    <w:rsid w:val="00A67F65"/>
    <w:rsid w:val="00A71426"/>
    <w:rsid w:val="00A71574"/>
    <w:rsid w:val="00A77A1C"/>
    <w:rsid w:val="00A812F2"/>
    <w:rsid w:val="00A86900"/>
    <w:rsid w:val="00A917B4"/>
    <w:rsid w:val="00A92131"/>
    <w:rsid w:val="00A926B2"/>
    <w:rsid w:val="00A9322F"/>
    <w:rsid w:val="00A96730"/>
    <w:rsid w:val="00A97B93"/>
    <w:rsid w:val="00AA02D5"/>
    <w:rsid w:val="00AA128C"/>
    <w:rsid w:val="00AA2EF8"/>
    <w:rsid w:val="00AA32EF"/>
    <w:rsid w:val="00AA6663"/>
    <w:rsid w:val="00AB4309"/>
    <w:rsid w:val="00AC6A18"/>
    <w:rsid w:val="00AD3534"/>
    <w:rsid w:val="00AE7AB5"/>
    <w:rsid w:val="00AF17D7"/>
    <w:rsid w:val="00AF232D"/>
    <w:rsid w:val="00AF609F"/>
    <w:rsid w:val="00AF73C3"/>
    <w:rsid w:val="00AF7562"/>
    <w:rsid w:val="00B0044B"/>
    <w:rsid w:val="00B118A7"/>
    <w:rsid w:val="00B2194C"/>
    <w:rsid w:val="00B23605"/>
    <w:rsid w:val="00B242E7"/>
    <w:rsid w:val="00B31D45"/>
    <w:rsid w:val="00B44434"/>
    <w:rsid w:val="00B47BF4"/>
    <w:rsid w:val="00B64432"/>
    <w:rsid w:val="00B646DC"/>
    <w:rsid w:val="00B654F9"/>
    <w:rsid w:val="00B6724B"/>
    <w:rsid w:val="00B67B21"/>
    <w:rsid w:val="00B7456C"/>
    <w:rsid w:val="00B75031"/>
    <w:rsid w:val="00B754A1"/>
    <w:rsid w:val="00B80C2E"/>
    <w:rsid w:val="00B82A16"/>
    <w:rsid w:val="00B82DD8"/>
    <w:rsid w:val="00B95CB6"/>
    <w:rsid w:val="00B95E33"/>
    <w:rsid w:val="00BA1535"/>
    <w:rsid w:val="00BA38D2"/>
    <w:rsid w:val="00BA5FB7"/>
    <w:rsid w:val="00BB19F6"/>
    <w:rsid w:val="00BB591F"/>
    <w:rsid w:val="00BB5C50"/>
    <w:rsid w:val="00BC07EC"/>
    <w:rsid w:val="00BC1F54"/>
    <w:rsid w:val="00BC4CDD"/>
    <w:rsid w:val="00BC60F3"/>
    <w:rsid w:val="00BD035A"/>
    <w:rsid w:val="00BD11C5"/>
    <w:rsid w:val="00BD7B78"/>
    <w:rsid w:val="00BE2F0A"/>
    <w:rsid w:val="00BE5C53"/>
    <w:rsid w:val="00BF232E"/>
    <w:rsid w:val="00BF3E1D"/>
    <w:rsid w:val="00C02400"/>
    <w:rsid w:val="00C03620"/>
    <w:rsid w:val="00C055D8"/>
    <w:rsid w:val="00C06791"/>
    <w:rsid w:val="00C074A5"/>
    <w:rsid w:val="00C077FB"/>
    <w:rsid w:val="00C13BE9"/>
    <w:rsid w:val="00C15691"/>
    <w:rsid w:val="00C22495"/>
    <w:rsid w:val="00C25377"/>
    <w:rsid w:val="00C25666"/>
    <w:rsid w:val="00C269FA"/>
    <w:rsid w:val="00C26C52"/>
    <w:rsid w:val="00C42AF5"/>
    <w:rsid w:val="00C45008"/>
    <w:rsid w:val="00C45CE1"/>
    <w:rsid w:val="00C50BE2"/>
    <w:rsid w:val="00C511BC"/>
    <w:rsid w:val="00C52378"/>
    <w:rsid w:val="00C54D31"/>
    <w:rsid w:val="00C55D9A"/>
    <w:rsid w:val="00C76FAD"/>
    <w:rsid w:val="00C8085F"/>
    <w:rsid w:val="00C81A59"/>
    <w:rsid w:val="00C906ED"/>
    <w:rsid w:val="00C9091D"/>
    <w:rsid w:val="00C93D18"/>
    <w:rsid w:val="00C95373"/>
    <w:rsid w:val="00C95F89"/>
    <w:rsid w:val="00CA0DF3"/>
    <w:rsid w:val="00CA0EA5"/>
    <w:rsid w:val="00CA7AE1"/>
    <w:rsid w:val="00CA7B68"/>
    <w:rsid w:val="00CB3EA1"/>
    <w:rsid w:val="00CC44BC"/>
    <w:rsid w:val="00CC46E1"/>
    <w:rsid w:val="00CC49C4"/>
    <w:rsid w:val="00CC7153"/>
    <w:rsid w:val="00CD7B01"/>
    <w:rsid w:val="00CE19BA"/>
    <w:rsid w:val="00CE28E4"/>
    <w:rsid w:val="00CE3603"/>
    <w:rsid w:val="00CE3C64"/>
    <w:rsid w:val="00CE4D16"/>
    <w:rsid w:val="00CE50BA"/>
    <w:rsid w:val="00CF2524"/>
    <w:rsid w:val="00CF63CD"/>
    <w:rsid w:val="00CF6850"/>
    <w:rsid w:val="00CF7135"/>
    <w:rsid w:val="00D055BB"/>
    <w:rsid w:val="00D118E0"/>
    <w:rsid w:val="00D201BA"/>
    <w:rsid w:val="00D25885"/>
    <w:rsid w:val="00D30F67"/>
    <w:rsid w:val="00D310CD"/>
    <w:rsid w:val="00D32340"/>
    <w:rsid w:val="00D32A45"/>
    <w:rsid w:val="00D34E7D"/>
    <w:rsid w:val="00D37241"/>
    <w:rsid w:val="00D374DF"/>
    <w:rsid w:val="00D4205C"/>
    <w:rsid w:val="00D52B0F"/>
    <w:rsid w:val="00D5453A"/>
    <w:rsid w:val="00D54FDB"/>
    <w:rsid w:val="00D61572"/>
    <w:rsid w:val="00D62FD9"/>
    <w:rsid w:val="00D70F0A"/>
    <w:rsid w:val="00D75998"/>
    <w:rsid w:val="00D76BB2"/>
    <w:rsid w:val="00D8097F"/>
    <w:rsid w:val="00D93D9C"/>
    <w:rsid w:val="00DA12DB"/>
    <w:rsid w:val="00DA5F15"/>
    <w:rsid w:val="00DA65F5"/>
    <w:rsid w:val="00DA76AD"/>
    <w:rsid w:val="00DB3040"/>
    <w:rsid w:val="00DB7A7B"/>
    <w:rsid w:val="00DC60BD"/>
    <w:rsid w:val="00DD1692"/>
    <w:rsid w:val="00DD43A9"/>
    <w:rsid w:val="00DD7715"/>
    <w:rsid w:val="00DE0F9C"/>
    <w:rsid w:val="00DE134D"/>
    <w:rsid w:val="00DE2619"/>
    <w:rsid w:val="00DE4A58"/>
    <w:rsid w:val="00DF0CD9"/>
    <w:rsid w:val="00DF644B"/>
    <w:rsid w:val="00E003C8"/>
    <w:rsid w:val="00E01B85"/>
    <w:rsid w:val="00E02515"/>
    <w:rsid w:val="00E06CE7"/>
    <w:rsid w:val="00E12D82"/>
    <w:rsid w:val="00E13031"/>
    <w:rsid w:val="00E146C9"/>
    <w:rsid w:val="00E14DB2"/>
    <w:rsid w:val="00E226E4"/>
    <w:rsid w:val="00E22E9E"/>
    <w:rsid w:val="00E244BC"/>
    <w:rsid w:val="00E244DF"/>
    <w:rsid w:val="00E27411"/>
    <w:rsid w:val="00E308AC"/>
    <w:rsid w:val="00E316D6"/>
    <w:rsid w:val="00E3191C"/>
    <w:rsid w:val="00E32E40"/>
    <w:rsid w:val="00E33641"/>
    <w:rsid w:val="00E37820"/>
    <w:rsid w:val="00E378B1"/>
    <w:rsid w:val="00E37E7E"/>
    <w:rsid w:val="00E40FB1"/>
    <w:rsid w:val="00E42059"/>
    <w:rsid w:val="00E45B2E"/>
    <w:rsid w:val="00E503DF"/>
    <w:rsid w:val="00E53991"/>
    <w:rsid w:val="00E56B57"/>
    <w:rsid w:val="00E67FF7"/>
    <w:rsid w:val="00E71F43"/>
    <w:rsid w:val="00E73BBC"/>
    <w:rsid w:val="00E75C48"/>
    <w:rsid w:val="00E762E0"/>
    <w:rsid w:val="00E77034"/>
    <w:rsid w:val="00E9577A"/>
    <w:rsid w:val="00E97350"/>
    <w:rsid w:val="00EA2675"/>
    <w:rsid w:val="00EA72D9"/>
    <w:rsid w:val="00EB157D"/>
    <w:rsid w:val="00EB4E91"/>
    <w:rsid w:val="00EB6A05"/>
    <w:rsid w:val="00EC11AA"/>
    <w:rsid w:val="00EC58DF"/>
    <w:rsid w:val="00EC695B"/>
    <w:rsid w:val="00EC7215"/>
    <w:rsid w:val="00EC7696"/>
    <w:rsid w:val="00EC7CBF"/>
    <w:rsid w:val="00ED3EEB"/>
    <w:rsid w:val="00ED7075"/>
    <w:rsid w:val="00ED7474"/>
    <w:rsid w:val="00EF12F0"/>
    <w:rsid w:val="00EF7B7E"/>
    <w:rsid w:val="00F01643"/>
    <w:rsid w:val="00F0762D"/>
    <w:rsid w:val="00F0777D"/>
    <w:rsid w:val="00F10317"/>
    <w:rsid w:val="00F10984"/>
    <w:rsid w:val="00F141A3"/>
    <w:rsid w:val="00F21681"/>
    <w:rsid w:val="00F2176F"/>
    <w:rsid w:val="00F23710"/>
    <w:rsid w:val="00F2735C"/>
    <w:rsid w:val="00F309A3"/>
    <w:rsid w:val="00F31C73"/>
    <w:rsid w:val="00F51C89"/>
    <w:rsid w:val="00F5235D"/>
    <w:rsid w:val="00F54486"/>
    <w:rsid w:val="00F55D69"/>
    <w:rsid w:val="00F60B33"/>
    <w:rsid w:val="00F62DE2"/>
    <w:rsid w:val="00F63570"/>
    <w:rsid w:val="00F645A2"/>
    <w:rsid w:val="00F70776"/>
    <w:rsid w:val="00F71CA3"/>
    <w:rsid w:val="00F739CA"/>
    <w:rsid w:val="00F84CCA"/>
    <w:rsid w:val="00F902AE"/>
    <w:rsid w:val="00F9116A"/>
    <w:rsid w:val="00F95261"/>
    <w:rsid w:val="00F959BD"/>
    <w:rsid w:val="00F96580"/>
    <w:rsid w:val="00F96A09"/>
    <w:rsid w:val="00F96BCA"/>
    <w:rsid w:val="00FA0114"/>
    <w:rsid w:val="00FA091D"/>
    <w:rsid w:val="00FA15C7"/>
    <w:rsid w:val="00FA2751"/>
    <w:rsid w:val="00FA63F1"/>
    <w:rsid w:val="00FA6C3D"/>
    <w:rsid w:val="00FB0ECB"/>
    <w:rsid w:val="00FB1895"/>
    <w:rsid w:val="00FB2497"/>
    <w:rsid w:val="00FC56B0"/>
    <w:rsid w:val="00FC6B5D"/>
    <w:rsid w:val="00FC7A5B"/>
    <w:rsid w:val="00FD3AAF"/>
    <w:rsid w:val="00FD6922"/>
    <w:rsid w:val="00FD7C30"/>
    <w:rsid w:val="00FE1277"/>
    <w:rsid w:val="00FE41BC"/>
    <w:rsid w:val="00FE5132"/>
    <w:rsid w:val="00FE5896"/>
    <w:rsid w:val="00FF1C6A"/>
    <w:rsid w:val="00FF31BA"/>
    <w:rsid w:val="00FF77F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AutoShape 9"/>
        <o:r id="V:Rule7" type="connector" idref="#AutoShape 21"/>
        <o:r id="V:Rule8" type="connector" idref="#AutoShape 22"/>
        <o:r id="V:Rule9" type="connector" idref="#AutoShape 23"/>
        <o:r id="V:Rule10"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D1C"/>
    <w:pPr>
      <w:ind w:left="720"/>
      <w:contextualSpacing/>
    </w:pPr>
  </w:style>
  <w:style w:type="paragraph" w:styleId="FootnoteText">
    <w:name w:val="footnote text"/>
    <w:basedOn w:val="Normal"/>
    <w:link w:val="FootnoteTextChar"/>
    <w:uiPriority w:val="99"/>
    <w:semiHidden/>
    <w:unhideWhenUsed/>
    <w:rsid w:val="00137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85B"/>
    <w:rPr>
      <w:sz w:val="20"/>
      <w:szCs w:val="20"/>
    </w:rPr>
  </w:style>
  <w:style w:type="character" w:styleId="FootnoteReference">
    <w:name w:val="footnote reference"/>
    <w:basedOn w:val="DefaultParagraphFont"/>
    <w:uiPriority w:val="99"/>
    <w:semiHidden/>
    <w:unhideWhenUsed/>
    <w:rsid w:val="0013785B"/>
    <w:rPr>
      <w:vertAlign w:val="superscript"/>
    </w:rPr>
  </w:style>
  <w:style w:type="paragraph" w:styleId="BalloonText">
    <w:name w:val="Balloon Text"/>
    <w:basedOn w:val="Normal"/>
    <w:link w:val="BalloonTextChar"/>
    <w:uiPriority w:val="99"/>
    <w:semiHidden/>
    <w:unhideWhenUsed/>
    <w:rsid w:val="00746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375"/>
    <w:rPr>
      <w:rFonts w:ascii="Tahoma" w:hAnsi="Tahoma" w:cs="Tahoma"/>
      <w:sz w:val="16"/>
      <w:szCs w:val="16"/>
    </w:rPr>
  </w:style>
  <w:style w:type="table" w:styleId="LightGrid-Accent6">
    <w:name w:val="Light Grid Accent 6"/>
    <w:basedOn w:val="TableNormal"/>
    <w:uiPriority w:val="62"/>
    <w:rsid w:val="00BA5F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Strong">
    <w:name w:val="Strong"/>
    <w:basedOn w:val="DefaultParagraphFont"/>
    <w:uiPriority w:val="22"/>
    <w:qFormat/>
    <w:rsid w:val="003059C3"/>
    <w:rPr>
      <w:b/>
      <w:bCs/>
    </w:rPr>
  </w:style>
  <w:style w:type="table" w:styleId="TableGrid">
    <w:name w:val="Table Grid"/>
    <w:basedOn w:val="TableNormal"/>
    <w:uiPriority w:val="59"/>
    <w:rsid w:val="002A11F3"/>
    <w:pPr>
      <w:spacing w:after="0" w:line="240" w:lineRule="auto"/>
      <w:ind w:left="1434"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C13"/>
    <w:rPr>
      <w:color w:val="808080"/>
    </w:rPr>
  </w:style>
  <w:style w:type="character" w:styleId="Hyperlink">
    <w:name w:val="Hyperlink"/>
    <w:basedOn w:val="DefaultParagraphFont"/>
    <w:uiPriority w:val="99"/>
    <w:unhideWhenUsed/>
    <w:rsid w:val="00272C5C"/>
    <w:rPr>
      <w:color w:val="0000FF" w:themeColor="hyperlink"/>
      <w:u w:val="single"/>
    </w:rPr>
  </w:style>
  <w:style w:type="table" w:customStyle="1" w:styleId="MediumShading1-Accent11">
    <w:name w:val="Medium Shading 1 - Accent 11"/>
    <w:basedOn w:val="TableNormal"/>
    <w:uiPriority w:val="63"/>
    <w:rsid w:val="00B750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B750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DD77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7715"/>
  </w:style>
  <w:style w:type="paragraph" w:styleId="Footer">
    <w:name w:val="footer"/>
    <w:basedOn w:val="Normal"/>
    <w:link w:val="FooterChar"/>
    <w:uiPriority w:val="99"/>
    <w:semiHidden/>
    <w:unhideWhenUsed/>
    <w:rsid w:val="00DD771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D7715"/>
  </w:style>
  <w:style w:type="character" w:styleId="CommentReference">
    <w:name w:val="annotation reference"/>
    <w:basedOn w:val="DefaultParagraphFont"/>
    <w:uiPriority w:val="99"/>
    <w:semiHidden/>
    <w:unhideWhenUsed/>
    <w:rsid w:val="005C56B2"/>
    <w:rPr>
      <w:sz w:val="16"/>
      <w:szCs w:val="16"/>
    </w:rPr>
  </w:style>
  <w:style w:type="paragraph" w:styleId="CommentText">
    <w:name w:val="annotation text"/>
    <w:basedOn w:val="Normal"/>
    <w:link w:val="CommentTextChar"/>
    <w:uiPriority w:val="99"/>
    <w:semiHidden/>
    <w:unhideWhenUsed/>
    <w:rsid w:val="005C56B2"/>
    <w:pPr>
      <w:spacing w:line="240" w:lineRule="auto"/>
    </w:pPr>
    <w:rPr>
      <w:sz w:val="20"/>
      <w:szCs w:val="20"/>
    </w:rPr>
  </w:style>
  <w:style w:type="character" w:customStyle="1" w:styleId="CommentTextChar">
    <w:name w:val="Comment Text Char"/>
    <w:basedOn w:val="DefaultParagraphFont"/>
    <w:link w:val="CommentText"/>
    <w:uiPriority w:val="99"/>
    <w:semiHidden/>
    <w:rsid w:val="005C56B2"/>
    <w:rPr>
      <w:sz w:val="20"/>
      <w:szCs w:val="20"/>
    </w:rPr>
  </w:style>
  <w:style w:type="paragraph" w:styleId="CommentSubject">
    <w:name w:val="annotation subject"/>
    <w:basedOn w:val="CommentText"/>
    <w:next w:val="CommentText"/>
    <w:link w:val="CommentSubjectChar"/>
    <w:uiPriority w:val="99"/>
    <w:semiHidden/>
    <w:unhideWhenUsed/>
    <w:rsid w:val="005C56B2"/>
    <w:rPr>
      <w:b/>
      <w:bCs/>
    </w:rPr>
  </w:style>
  <w:style w:type="character" w:customStyle="1" w:styleId="CommentSubjectChar">
    <w:name w:val="Comment Subject Char"/>
    <w:basedOn w:val="CommentTextChar"/>
    <w:link w:val="CommentSubject"/>
    <w:uiPriority w:val="99"/>
    <w:semiHidden/>
    <w:rsid w:val="005C56B2"/>
    <w:rPr>
      <w:b/>
      <w:bCs/>
      <w:sz w:val="20"/>
      <w:szCs w:val="20"/>
    </w:rPr>
  </w:style>
</w:styles>
</file>

<file path=word/webSettings.xml><?xml version="1.0" encoding="utf-8"?>
<w:webSettings xmlns:r="http://schemas.openxmlformats.org/officeDocument/2006/relationships" xmlns:w="http://schemas.openxmlformats.org/wordprocessingml/2006/main">
  <w:divs>
    <w:div w:id="552891243">
      <w:bodyDiv w:val="1"/>
      <w:marLeft w:val="0"/>
      <w:marRight w:val="0"/>
      <w:marTop w:val="0"/>
      <w:marBottom w:val="0"/>
      <w:divBdr>
        <w:top w:val="none" w:sz="0" w:space="0" w:color="auto"/>
        <w:left w:val="none" w:sz="0" w:space="0" w:color="auto"/>
        <w:bottom w:val="none" w:sz="0" w:space="0" w:color="auto"/>
        <w:right w:val="none" w:sz="0" w:space="0" w:color="auto"/>
      </w:divBdr>
      <w:divsChild>
        <w:div w:id="1021710505">
          <w:marLeft w:val="0"/>
          <w:marRight w:val="0"/>
          <w:marTop w:val="0"/>
          <w:marBottom w:val="0"/>
          <w:divBdr>
            <w:top w:val="none" w:sz="0" w:space="0" w:color="auto"/>
            <w:left w:val="none" w:sz="0" w:space="0" w:color="auto"/>
            <w:bottom w:val="none" w:sz="0" w:space="0" w:color="auto"/>
            <w:right w:val="none" w:sz="0" w:space="0" w:color="auto"/>
          </w:divBdr>
          <w:divsChild>
            <w:div w:id="1049114916">
              <w:marLeft w:val="0"/>
              <w:marRight w:val="0"/>
              <w:marTop w:val="0"/>
              <w:marBottom w:val="0"/>
              <w:divBdr>
                <w:top w:val="none" w:sz="0" w:space="0" w:color="auto"/>
                <w:left w:val="none" w:sz="0" w:space="0" w:color="auto"/>
                <w:bottom w:val="none" w:sz="0" w:space="0" w:color="auto"/>
                <w:right w:val="none" w:sz="0" w:space="0" w:color="auto"/>
              </w:divBdr>
              <w:divsChild>
                <w:div w:id="452676928">
                  <w:marLeft w:val="0"/>
                  <w:marRight w:val="0"/>
                  <w:marTop w:val="0"/>
                  <w:marBottom w:val="0"/>
                  <w:divBdr>
                    <w:top w:val="none" w:sz="0" w:space="0" w:color="auto"/>
                    <w:left w:val="none" w:sz="0" w:space="0" w:color="auto"/>
                    <w:bottom w:val="none" w:sz="0" w:space="0" w:color="auto"/>
                    <w:right w:val="none" w:sz="0" w:space="0" w:color="auto"/>
                  </w:divBdr>
                  <w:divsChild>
                    <w:div w:id="1351909279">
                      <w:marLeft w:val="0"/>
                      <w:marRight w:val="0"/>
                      <w:marTop w:val="0"/>
                      <w:marBottom w:val="0"/>
                      <w:divBdr>
                        <w:top w:val="none" w:sz="0" w:space="0" w:color="auto"/>
                        <w:left w:val="none" w:sz="0" w:space="0" w:color="auto"/>
                        <w:bottom w:val="none" w:sz="0" w:space="0" w:color="auto"/>
                        <w:right w:val="none" w:sz="0" w:space="0" w:color="auto"/>
                      </w:divBdr>
                      <w:divsChild>
                        <w:div w:id="1824815628">
                          <w:marLeft w:val="0"/>
                          <w:marRight w:val="0"/>
                          <w:marTop w:val="0"/>
                          <w:marBottom w:val="0"/>
                          <w:divBdr>
                            <w:top w:val="none" w:sz="0" w:space="0" w:color="auto"/>
                            <w:left w:val="none" w:sz="0" w:space="0" w:color="auto"/>
                            <w:bottom w:val="none" w:sz="0" w:space="0" w:color="auto"/>
                            <w:right w:val="none" w:sz="0" w:space="0" w:color="auto"/>
                          </w:divBdr>
                          <w:divsChild>
                            <w:div w:id="1755316764">
                              <w:marLeft w:val="0"/>
                              <w:marRight w:val="0"/>
                              <w:marTop w:val="0"/>
                              <w:marBottom w:val="0"/>
                              <w:divBdr>
                                <w:top w:val="none" w:sz="0" w:space="0" w:color="auto"/>
                                <w:left w:val="none" w:sz="0" w:space="0" w:color="auto"/>
                                <w:bottom w:val="none" w:sz="0" w:space="0" w:color="auto"/>
                                <w:right w:val="none" w:sz="0" w:space="0" w:color="auto"/>
                              </w:divBdr>
                              <w:divsChild>
                                <w:div w:id="18648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612391">
      <w:bodyDiv w:val="1"/>
      <w:marLeft w:val="0"/>
      <w:marRight w:val="0"/>
      <w:marTop w:val="0"/>
      <w:marBottom w:val="0"/>
      <w:divBdr>
        <w:top w:val="none" w:sz="0" w:space="0" w:color="auto"/>
        <w:left w:val="none" w:sz="0" w:space="0" w:color="auto"/>
        <w:bottom w:val="none" w:sz="0" w:space="0" w:color="auto"/>
        <w:right w:val="none" w:sz="0" w:space="0" w:color="auto"/>
      </w:divBdr>
      <w:divsChild>
        <w:div w:id="276987724">
          <w:marLeft w:val="0"/>
          <w:marRight w:val="0"/>
          <w:marTop w:val="0"/>
          <w:marBottom w:val="0"/>
          <w:divBdr>
            <w:top w:val="none" w:sz="0" w:space="0" w:color="auto"/>
            <w:left w:val="none" w:sz="0" w:space="0" w:color="auto"/>
            <w:bottom w:val="none" w:sz="0" w:space="0" w:color="auto"/>
            <w:right w:val="none" w:sz="0" w:space="0" w:color="auto"/>
          </w:divBdr>
          <w:divsChild>
            <w:div w:id="309360525">
              <w:marLeft w:val="0"/>
              <w:marRight w:val="0"/>
              <w:marTop w:val="0"/>
              <w:marBottom w:val="0"/>
              <w:divBdr>
                <w:top w:val="none" w:sz="0" w:space="0" w:color="auto"/>
                <w:left w:val="none" w:sz="0" w:space="0" w:color="auto"/>
                <w:bottom w:val="none" w:sz="0" w:space="0" w:color="auto"/>
                <w:right w:val="none" w:sz="0" w:space="0" w:color="auto"/>
              </w:divBdr>
              <w:divsChild>
                <w:div w:id="345248700">
                  <w:marLeft w:val="0"/>
                  <w:marRight w:val="0"/>
                  <w:marTop w:val="0"/>
                  <w:marBottom w:val="0"/>
                  <w:divBdr>
                    <w:top w:val="none" w:sz="0" w:space="0" w:color="auto"/>
                    <w:left w:val="none" w:sz="0" w:space="0" w:color="auto"/>
                    <w:bottom w:val="none" w:sz="0" w:space="0" w:color="auto"/>
                    <w:right w:val="none" w:sz="0" w:space="0" w:color="auto"/>
                  </w:divBdr>
                  <w:divsChild>
                    <w:div w:id="2061131673">
                      <w:marLeft w:val="0"/>
                      <w:marRight w:val="0"/>
                      <w:marTop w:val="0"/>
                      <w:marBottom w:val="0"/>
                      <w:divBdr>
                        <w:top w:val="none" w:sz="0" w:space="0" w:color="auto"/>
                        <w:left w:val="none" w:sz="0" w:space="0" w:color="auto"/>
                        <w:bottom w:val="none" w:sz="0" w:space="0" w:color="auto"/>
                        <w:right w:val="none" w:sz="0" w:space="0" w:color="auto"/>
                      </w:divBdr>
                      <w:divsChild>
                        <w:div w:id="1104224341">
                          <w:marLeft w:val="0"/>
                          <w:marRight w:val="0"/>
                          <w:marTop w:val="0"/>
                          <w:marBottom w:val="0"/>
                          <w:divBdr>
                            <w:top w:val="none" w:sz="0" w:space="0" w:color="auto"/>
                            <w:left w:val="none" w:sz="0" w:space="0" w:color="auto"/>
                            <w:bottom w:val="none" w:sz="0" w:space="0" w:color="auto"/>
                            <w:right w:val="none" w:sz="0" w:space="0" w:color="auto"/>
                          </w:divBdr>
                          <w:divsChild>
                            <w:div w:id="710154503">
                              <w:marLeft w:val="0"/>
                              <w:marRight w:val="0"/>
                              <w:marTop w:val="0"/>
                              <w:marBottom w:val="0"/>
                              <w:divBdr>
                                <w:top w:val="none" w:sz="0" w:space="0" w:color="auto"/>
                                <w:left w:val="none" w:sz="0" w:space="0" w:color="auto"/>
                                <w:bottom w:val="none" w:sz="0" w:space="0" w:color="auto"/>
                                <w:right w:val="none" w:sz="0" w:space="0" w:color="auto"/>
                              </w:divBdr>
                              <w:divsChild>
                                <w:div w:id="17440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jana.modic@fpz.hr" TargetMode="External"/><Relationship Id="rId13" Type="http://schemas.openxmlformats.org/officeDocument/2006/relationships/hyperlink" Target="http://www.lufthansagroup.com/fileadmin/downloads/en/policy-brief/10_2011/LH-PolicyBrief-October-2011-FABs.jpg" TargetMode="External"/><Relationship Id="rId18" Type="http://schemas.openxmlformats.org/officeDocument/2006/relationships/diagramColors" Target="diagrams/colors1.xml"/><Relationship Id="rId26" Type="http://schemas.openxmlformats.org/officeDocument/2006/relationships/hyperlink" Target="http://www.skybrary.aero/index.php/Regulation_691/2010_Performance_Scheme_for_Air_Navigation_Services_and_Network_Functions_in_Europe" TargetMode="External"/><Relationship Id="rId3" Type="http://schemas.openxmlformats.org/officeDocument/2006/relationships/styles" Target="styles.xml"/><Relationship Id="rId21" Type="http://schemas.openxmlformats.org/officeDocument/2006/relationships/image" Target="media/image4.emf"/><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diagramQuickStyle" Target="diagrams/quickStyle1.xml"/><Relationship Id="rId25" Type="http://schemas.openxmlformats.org/officeDocument/2006/relationships/image" Target="media/image8.emf"/><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3.wmf"/><Relationship Id="rId29" Type="http://schemas.openxmlformats.org/officeDocument/2006/relationships/hyperlink" Target="http://prudata.webfactional.com/wiki/index.php/Determined_Unit_Rate_for_en_route_Air_Navigation_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6.emf"/><Relationship Id="rId28" Type="http://schemas.openxmlformats.org/officeDocument/2006/relationships/hyperlink" Target="http://www.eurocontrol.int/articles/establishing-route-charges" TargetMode="External"/><Relationship Id="rId10" Type="http://schemas.openxmlformats.org/officeDocument/2006/relationships/hyperlink" Target="mailto:tomislav.mihetec@fpz.hr" TargetMode="External"/><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teiner@fpz.hr" TargetMode="Externa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hyperlink" Target="http://www.skybrary.aero/index.php/Functional_Airspace_Block_(FAB)"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E070C6-1C3E-4415-AE9C-0A2C04F5BDE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hr-HR"/>
        </a:p>
      </dgm:t>
    </dgm:pt>
    <dgm:pt modelId="{439B4047-73C9-448B-BE7A-B1FC5119BF90}">
      <dgm:prSet phldrT="[Text]" custT="1"/>
      <dgm:spPr/>
      <dgm:t>
        <a:bodyPr/>
        <a:lstStyle/>
        <a:p>
          <a:pPr algn="just"/>
          <a:r>
            <a:rPr lang="hr-HR" sz="1000">
              <a:latin typeface="Times New Roman" pitchFamily="18" charset="0"/>
              <a:cs typeface="Times New Roman" pitchFamily="18" charset="0"/>
            </a:rPr>
            <a:t>2008</a:t>
          </a:r>
        </a:p>
      </dgm:t>
    </dgm:pt>
    <dgm:pt modelId="{94170242-5BD2-472A-B025-6ADC1E9EA20F}" type="parTrans" cxnId="{BB817476-C43F-4C7B-A87C-216C2CCD776E}">
      <dgm:prSet/>
      <dgm:spPr/>
      <dgm:t>
        <a:bodyPr/>
        <a:lstStyle/>
        <a:p>
          <a:pPr algn="just"/>
          <a:endParaRPr lang="hr-HR"/>
        </a:p>
      </dgm:t>
    </dgm:pt>
    <dgm:pt modelId="{1E1384EF-F206-4C5B-9D2D-6B8ACE7A8BE1}" type="sibTrans" cxnId="{BB817476-C43F-4C7B-A87C-216C2CCD776E}">
      <dgm:prSet/>
      <dgm:spPr/>
      <dgm:t>
        <a:bodyPr/>
        <a:lstStyle/>
        <a:p>
          <a:pPr algn="just"/>
          <a:endParaRPr lang="hr-HR"/>
        </a:p>
      </dgm:t>
    </dgm:pt>
    <dgm:pt modelId="{28562BE7-D20E-45FE-93F3-C5876F960367}">
      <dgm:prSet phldrT="[Text]" custT="1"/>
      <dgm:spPr/>
      <dgm:t>
        <a:bodyPr/>
        <a:lstStyle/>
        <a:p>
          <a:pPr algn="just"/>
          <a:r>
            <a:rPr lang="hr-HR" sz="1000">
              <a:latin typeface="Times New Roman" pitchFamily="18" charset="0"/>
              <a:cs typeface="Times New Roman" pitchFamily="18" charset="0"/>
            </a:rPr>
            <a:t>Feasibility study</a:t>
          </a:r>
        </a:p>
      </dgm:t>
    </dgm:pt>
    <dgm:pt modelId="{007854DC-19E1-41F6-975E-6F48D13A66F1}" type="parTrans" cxnId="{5ECD7C25-DB8E-4851-B7A6-3F1E935E710C}">
      <dgm:prSet/>
      <dgm:spPr/>
      <dgm:t>
        <a:bodyPr/>
        <a:lstStyle/>
        <a:p>
          <a:pPr algn="just"/>
          <a:endParaRPr lang="hr-HR"/>
        </a:p>
      </dgm:t>
    </dgm:pt>
    <dgm:pt modelId="{093090EB-8DFC-42F6-A20A-E5FFDAF749D0}" type="sibTrans" cxnId="{5ECD7C25-DB8E-4851-B7A6-3F1E935E710C}">
      <dgm:prSet/>
      <dgm:spPr/>
      <dgm:t>
        <a:bodyPr/>
        <a:lstStyle/>
        <a:p>
          <a:pPr algn="just"/>
          <a:endParaRPr lang="hr-HR"/>
        </a:p>
      </dgm:t>
    </dgm:pt>
    <dgm:pt modelId="{1B774B98-0FB4-40A1-8F5D-570EEF147A10}">
      <dgm:prSet phldrT="[Text]" custT="1"/>
      <dgm:spPr/>
      <dgm:t>
        <a:bodyPr/>
        <a:lstStyle/>
        <a:p>
          <a:pPr algn="just"/>
          <a:r>
            <a:rPr lang="hr-HR" sz="1000">
              <a:latin typeface="Times New Roman" pitchFamily="18" charset="0"/>
              <a:cs typeface="Times New Roman" pitchFamily="18" charset="0"/>
            </a:rPr>
            <a:t>2009</a:t>
          </a:r>
        </a:p>
      </dgm:t>
    </dgm:pt>
    <dgm:pt modelId="{830CDF2E-E6BC-4355-9DE0-78EF6D7F59B9}" type="parTrans" cxnId="{8C343C23-8BD0-4B0A-B445-F61B3A14CBB1}">
      <dgm:prSet/>
      <dgm:spPr/>
      <dgm:t>
        <a:bodyPr/>
        <a:lstStyle/>
        <a:p>
          <a:pPr algn="just"/>
          <a:endParaRPr lang="hr-HR"/>
        </a:p>
      </dgm:t>
    </dgm:pt>
    <dgm:pt modelId="{99CC5322-8E65-435E-86E9-B1899D4F5AB9}" type="sibTrans" cxnId="{8C343C23-8BD0-4B0A-B445-F61B3A14CBB1}">
      <dgm:prSet/>
      <dgm:spPr/>
      <dgm:t>
        <a:bodyPr/>
        <a:lstStyle/>
        <a:p>
          <a:pPr algn="just"/>
          <a:endParaRPr lang="hr-HR"/>
        </a:p>
      </dgm:t>
    </dgm:pt>
    <dgm:pt modelId="{7500133D-7FE8-4EFC-AF88-C71952E43412}">
      <dgm:prSet phldrT="[Text]" custT="1"/>
      <dgm:spPr/>
      <dgm:t>
        <a:bodyPr/>
        <a:lstStyle/>
        <a:p>
          <a:pPr algn="just"/>
          <a:r>
            <a:rPr lang="hr-HR" sz="1000">
              <a:latin typeface="Times New Roman" pitchFamily="18" charset="0"/>
              <a:cs typeface="Times New Roman" pitchFamily="18" charset="0"/>
            </a:rPr>
            <a:t>2010</a:t>
          </a:r>
        </a:p>
      </dgm:t>
    </dgm:pt>
    <dgm:pt modelId="{C4C24824-6392-4CD5-8B15-107AD35E234C}" type="parTrans" cxnId="{8F328453-C87D-4EDB-8C22-DBCF6E7E231F}">
      <dgm:prSet/>
      <dgm:spPr/>
      <dgm:t>
        <a:bodyPr/>
        <a:lstStyle/>
        <a:p>
          <a:pPr algn="just"/>
          <a:endParaRPr lang="hr-HR"/>
        </a:p>
      </dgm:t>
    </dgm:pt>
    <dgm:pt modelId="{01BE551E-4DC5-463C-A524-BEAD2C756CBA}" type="sibTrans" cxnId="{8F328453-C87D-4EDB-8C22-DBCF6E7E231F}">
      <dgm:prSet/>
      <dgm:spPr/>
      <dgm:t>
        <a:bodyPr/>
        <a:lstStyle/>
        <a:p>
          <a:pPr algn="just"/>
          <a:endParaRPr lang="hr-HR"/>
        </a:p>
      </dgm:t>
    </dgm:pt>
    <dgm:pt modelId="{DE109714-5FDE-4A7D-8E88-0B923976E720}">
      <dgm:prSet phldrT="[Text]" custT="1"/>
      <dgm:spPr/>
      <dgm:t>
        <a:bodyPr/>
        <a:lstStyle/>
        <a:p>
          <a:pPr algn="just"/>
          <a:r>
            <a:rPr lang="hr-HR" sz="1000">
              <a:latin typeface="Times New Roman" pitchFamily="18" charset="0"/>
              <a:cs typeface="Times New Roman" pitchFamily="18" charset="0"/>
            </a:rPr>
            <a:t>Memorandum of cooperation</a:t>
          </a:r>
        </a:p>
      </dgm:t>
    </dgm:pt>
    <dgm:pt modelId="{E5159499-A18D-41C5-842B-654F1D6E3BC9}" type="parTrans" cxnId="{6A409CD1-304B-421F-833B-BB99C125A289}">
      <dgm:prSet/>
      <dgm:spPr/>
      <dgm:t>
        <a:bodyPr/>
        <a:lstStyle/>
        <a:p>
          <a:pPr algn="just"/>
          <a:endParaRPr lang="hr-HR"/>
        </a:p>
      </dgm:t>
    </dgm:pt>
    <dgm:pt modelId="{20BB6334-B2B3-405C-A373-15CD91424AAF}" type="sibTrans" cxnId="{6A409CD1-304B-421F-833B-BB99C125A289}">
      <dgm:prSet/>
      <dgm:spPr/>
      <dgm:t>
        <a:bodyPr/>
        <a:lstStyle/>
        <a:p>
          <a:pPr algn="just"/>
          <a:endParaRPr lang="hr-HR"/>
        </a:p>
      </dgm:t>
    </dgm:pt>
    <dgm:pt modelId="{2D271390-BD9E-41D1-9555-10B54C27083A}">
      <dgm:prSet phldrT="[Text]" custT="1"/>
      <dgm:spPr/>
      <dgm:t>
        <a:bodyPr/>
        <a:lstStyle/>
        <a:p>
          <a:pPr algn="just"/>
          <a:r>
            <a:rPr lang="hr-HR" sz="1000">
              <a:latin typeface="Times New Roman" pitchFamily="18" charset="0"/>
              <a:cs typeface="Times New Roman" pitchFamily="18" charset="0"/>
            </a:rPr>
            <a:t>2011</a:t>
          </a:r>
        </a:p>
      </dgm:t>
    </dgm:pt>
    <dgm:pt modelId="{D2A28B61-9D29-47DE-BB48-1BF904799527}" type="parTrans" cxnId="{F7965C72-72CD-4A42-B54D-E817F32D5401}">
      <dgm:prSet/>
      <dgm:spPr/>
      <dgm:t>
        <a:bodyPr/>
        <a:lstStyle/>
        <a:p>
          <a:pPr algn="just"/>
          <a:endParaRPr lang="hr-HR"/>
        </a:p>
      </dgm:t>
    </dgm:pt>
    <dgm:pt modelId="{518C18F2-F60F-4112-BE38-623DCC40FE7E}" type="sibTrans" cxnId="{F7965C72-72CD-4A42-B54D-E817F32D5401}">
      <dgm:prSet/>
      <dgm:spPr/>
      <dgm:t>
        <a:bodyPr/>
        <a:lstStyle/>
        <a:p>
          <a:pPr algn="just"/>
          <a:endParaRPr lang="hr-HR"/>
        </a:p>
      </dgm:t>
    </dgm:pt>
    <dgm:pt modelId="{B5BAF4CD-9A82-49C8-89D9-377ED73FE5A3}">
      <dgm:prSet phldrT="[Text]" custT="1"/>
      <dgm:spPr/>
      <dgm:t>
        <a:bodyPr/>
        <a:lstStyle/>
        <a:p>
          <a:pPr algn="just"/>
          <a:r>
            <a:rPr lang="hr-HR" sz="1000">
              <a:latin typeface="Times New Roman" pitchFamily="18" charset="0"/>
              <a:cs typeface="Times New Roman" pitchFamily="18" charset="0"/>
            </a:rPr>
            <a:t>2012</a:t>
          </a:r>
        </a:p>
      </dgm:t>
    </dgm:pt>
    <dgm:pt modelId="{A505F21F-442B-428C-9AB2-5546B1A42CD5}" type="parTrans" cxnId="{94B2BA32-1793-429E-BA3C-AD79D20E19DA}">
      <dgm:prSet/>
      <dgm:spPr/>
      <dgm:t>
        <a:bodyPr/>
        <a:lstStyle/>
        <a:p>
          <a:pPr algn="just"/>
          <a:endParaRPr lang="hr-HR"/>
        </a:p>
      </dgm:t>
    </dgm:pt>
    <dgm:pt modelId="{2D126441-071D-44CF-B3A0-8A6D74A4DB77}" type="sibTrans" cxnId="{94B2BA32-1793-429E-BA3C-AD79D20E19DA}">
      <dgm:prSet/>
      <dgm:spPr/>
      <dgm:t>
        <a:bodyPr/>
        <a:lstStyle/>
        <a:p>
          <a:pPr algn="just"/>
          <a:endParaRPr lang="hr-HR"/>
        </a:p>
      </dgm:t>
    </dgm:pt>
    <dgm:pt modelId="{AAEC845C-B2A4-4B7A-BF1D-5D98CFF08A0C}">
      <dgm:prSet phldrT="[Text]" custT="1"/>
      <dgm:spPr/>
      <dgm:t>
        <a:bodyPr/>
        <a:lstStyle/>
        <a:p>
          <a:pPr algn="just"/>
          <a:r>
            <a:rPr lang="hr-HR" sz="1000">
              <a:latin typeface="Times New Roman" pitchFamily="18" charset="0"/>
              <a:cs typeface="Times New Roman" pitchFamily="18" charset="0"/>
            </a:rPr>
            <a:t>Expected operation</a:t>
          </a:r>
        </a:p>
      </dgm:t>
    </dgm:pt>
    <dgm:pt modelId="{3B6A15B2-54ED-4B9B-85DA-A4F943B49D3F}" type="parTrans" cxnId="{D1F5DA17-96BD-425B-B38C-C1114746B70A}">
      <dgm:prSet/>
      <dgm:spPr/>
      <dgm:t>
        <a:bodyPr/>
        <a:lstStyle/>
        <a:p>
          <a:pPr algn="just"/>
          <a:endParaRPr lang="hr-HR"/>
        </a:p>
      </dgm:t>
    </dgm:pt>
    <dgm:pt modelId="{FC871C5E-FCF6-4768-B73B-CE4C90BDC4FC}" type="sibTrans" cxnId="{D1F5DA17-96BD-425B-B38C-C1114746B70A}">
      <dgm:prSet/>
      <dgm:spPr/>
      <dgm:t>
        <a:bodyPr/>
        <a:lstStyle/>
        <a:p>
          <a:pPr algn="just"/>
          <a:endParaRPr lang="hr-HR"/>
        </a:p>
      </dgm:t>
    </dgm:pt>
    <dgm:pt modelId="{D19A228D-F18B-4E22-BB7E-AAD47AFFBE0D}">
      <dgm:prSet phldrT="[Text]" custT="1"/>
      <dgm:spPr/>
      <dgm:t>
        <a:bodyPr/>
        <a:lstStyle/>
        <a:p>
          <a:pPr algn="just"/>
          <a:endParaRPr lang="hr-HR" sz="1000">
            <a:latin typeface="Times New Roman" pitchFamily="18" charset="0"/>
            <a:cs typeface="Times New Roman" pitchFamily="18" charset="0"/>
          </a:endParaRPr>
        </a:p>
      </dgm:t>
    </dgm:pt>
    <dgm:pt modelId="{35867D46-F327-4E80-9E0B-5C2F62275AAB}" type="parTrans" cxnId="{7F48FC8A-246C-4010-9A25-7179C1B05F70}">
      <dgm:prSet/>
      <dgm:spPr/>
      <dgm:t>
        <a:bodyPr/>
        <a:lstStyle/>
        <a:p>
          <a:pPr algn="just"/>
          <a:endParaRPr lang="hr-HR"/>
        </a:p>
      </dgm:t>
    </dgm:pt>
    <dgm:pt modelId="{EDCE4FAF-52EB-412A-A712-9672DCC644B9}" type="sibTrans" cxnId="{7F48FC8A-246C-4010-9A25-7179C1B05F70}">
      <dgm:prSet/>
      <dgm:spPr/>
      <dgm:t>
        <a:bodyPr/>
        <a:lstStyle/>
        <a:p>
          <a:pPr algn="just"/>
          <a:endParaRPr lang="hr-HR"/>
        </a:p>
      </dgm:t>
    </dgm:pt>
    <dgm:pt modelId="{166F01A7-B79D-46CF-9F2C-4621B4795C28}">
      <dgm:prSet custT="1"/>
      <dgm:spPr/>
      <dgm:t>
        <a:bodyPr/>
        <a:lstStyle/>
        <a:p>
          <a:pPr algn="just"/>
          <a:r>
            <a:rPr lang="hr-HR" sz="1000">
              <a:latin typeface="Times New Roman" pitchFamily="18" charset="0"/>
              <a:cs typeface="Times New Roman" pitchFamily="18" charset="0"/>
            </a:rPr>
            <a:t>Memorandum of understanding</a:t>
          </a:r>
        </a:p>
      </dgm:t>
    </dgm:pt>
    <dgm:pt modelId="{2B52EF8D-79C9-407B-A73E-D658D95CA01F}" type="parTrans" cxnId="{13AE668E-E856-441E-80C9-A0D9AE8EF17F}">
      <dgm:prSet/>
      <dgm:spPr/>
      <dgm:t>
        <a:bodyPr/>
        <a:lstStyle/>
        <a:p>
          <a:pPr algn="just"/>
          <a:endParaRPr lang="hr-HR"/>
        </a:p>
      </dgm:t>
    </dgm:pt>
    <dgm:pt modelId="{6529E133-596B-4931-99FA-9E379A048E0A}" type="sibTrans" cxnId="{13AE668E-E856-441E-80C9-A0D9AE8EF17F}">
      <dgm:prSet/>
      <dgm:spPr/>
      <dgm:t>
        <a:bodyPr/>
        <a:lstStyle/>
        <a:p>
          <a:pPr algn="just"/>
          <a:endParaRPr lang="hr-HR"/>
        </a:p>
      </dgm:t>
    </dgm:pt>
    <dgm:pt modelId="{81633B05-47D1-406F-B2CC-931F6F13FDA2}">
      <dgm:prSet custT="1"/>
      <dgm:spPr/>
      <dgm:t>
        <a:bodyPr/>
        <a:lstStyle/>
        <a:p>
          <a:pPr algn="just"/>
          <a:r>
            <a:rPr lang="hr-HR" sz="1000">
              <a:latin typeface="Times New Roman" pitchFamily="18" charset="0"/>
              <a:cs typeface="Times New Roman" pitchFamily="18" charset="0"/>
            </a:rPr>
            <a:t>FAB CE agreement</a:t>
          </a:r>
        </a:p>
      </dgm:t>
    </dgm:pt>
    <dgm:pt modelId="{D2EB1AE5-4ADC-436C-9D6C-485E5F9D16FD}" type="parTrans" cxnId="{65EF03AE-2B1B-40CC-8646-B76949FB806B}">
      <dgm:prSet/>
      <dgm:spPr/>
      <dgm:t>
        <a:bodyPr/>
        <a:lstStyle/>
        <a:p>
          <a:pPr algn="just"/>
          <a:endParaRPr lang="hr-HR"/>
        </a:p>
      </dgm:t>
    </dgm:pt>
    <dgm:pt modelId="{D8C2A9AB-901F-4AFE-B9C0-4AEC0A9764C8}" type="sibTrans" cxnId="{65EF03AE-2B1B-40CC-8646-B76949FB806B}">
      <dgm:prSet/>
      <dgm:spPr/>
      <dgm:t>
        <a:bodyPr/>
        <a:lstStyle/>
        <a:p>
          <a:pPr algn="just"/>
          <a:endParaRPr lang="hr-HR"/>
        </a:p>
      </dgm:t>
    </dgm:pt>
    <dgm:pt modelId="{4F0BE821-53FB-4BBE-9ECE-08BDD0B140EB}" type="pres">
      <dgm:prSet presAssocID="{07E070C6-1C3E-4415-AE9C-0A2C04F5BDE8}" presName="linearFlow" presStyleCnt="0">
        <dgm:presLayoutVars>
          <dgm:dir/>
          <dgm:animLvl val="lvl"/>
          <dgm:resizeHandles val="exact"/>
        </dgm:presLayoutVars>
      </dgm:prSet>
      <dgm:spPr/>
      <dgm:t>
        <a:bodyPr/>
        <a:lstStyle/>
        <a:p>
          <a:endParaRPr lang="hr-HR"/>
        </a:p>
      </dgm:t>
    </dgm:pt>
    <dgm:pt modelId="{613B672E-5532-4B3E-8707-7AFD48494203}" type="pres">
      <dgm:prSet presAssocID="{439B4047-73C9-448B-BE7A-B1FC5119BF90}" presName="composite" presStyleCnt="0"/>
      <dgm:spPr/>
      <dgm:t>
        <a:bodyPr/>
        <a:lstStyle/>
        <a:p>
          <a:endParaRPr lang="hr-HR"/>
        </a:p>
      </dgm:t>
    </dgm:pt>
    <dgm:pt modelId="{654C204C-DAC6-46F1-AB54-D5BEC994D296}" type="pres">
      <dgm:prSet presAssocID="{439B4047-73C9-448B-BE7A-B1FC5119BF90}" presName="parentText" presStyleLbl="alignNode1" presStyleIdx="0" presStyleCnt="5">
        <dgm:presLayoutVars>
          <dgm:chMax val="1"/>
          <dgm:bulletEnabled val="1"/>
        </dgm:presLayoutVars>
      </dgm:prSet>
      <dgm:spPr/>
      <dgm:t>
        <a:bodyPr/>
        <a:lstStyle/>
        <a:p>
          <a:endParaRPr lang="hr-HR"/>
        </a:p>
      </dgm:t>
    </dgm:pt>
    <dgm:pt modelId="{15193A10-129B-4170-B118-E01130DD2A9C}" type="pres">
      <dgm:prSet presAssocID="{439B4047-73C9-448B-BE7A-B1FC5119BF90}" presName="descendantText" presStyleLbl="alignAcc1" presStyleIdx="0" presStyleCnt="5">
        <dgm:presLayoutVars>
          <dgm:bulletEnabled val="1"/>
        </dgm:presLayoutVars>
      </dgm:prSet>
      <dgm:spPr/>
      <dgm:t>
        <a:bodyPr/>
        <a:lstStyle/>
        <a:p>
          <a:endParaRPr lang="hr-HR"/>
        </a:p>
      </dgm:t>
    </dgm:pt>
    <dgm:pt modelId="{85C86902-1114-4634-B734-8737FDF9A057}" type="pres">
      <dgm:prSet presAssocID="{1E1384EF-F206-4C5B-9D2D-6B8ACE7A8BE1}" presName="sp" presStyleCnt="0"/>
      <dgm:spPr/>
      <dgm:t>
        <a:bodyPr/>
        <a:lstStyle/>
        <a:p>
          <a:endParaRPr lang="hr-HR"/>
        </a:p>
      </dgm:t>
    </dgm:pt>
    <dgm:pt modelId="{57AAD319-C4F6-4946-B088-04E96F20B83C}" type="pres">
      <dgm:prSet presAssocID="{1B774B98-0FB4-40A1-8F5D-570EEF147A10}" presName="composite" presStyleCnt="0"/>
      <dgm:spPr/>
      <dgm:t>
        <a:bodyPr/>
        <a:lstStyle/>
        <a:p>
          <a:endParaRPr lang="hr-HR"/>
        </a:p>
      </dgm:t>
    </dgm:pt>
    <dgm:pt modelId="{1F8D36DE-710D-4EEC-A8C0-8648B6CA1B69}" type="pres">
      <dgm:prSet presAssocID="{1B774B98-0FB4-40A1-8F5D-570EEF147A10}" presName="parentText" presStyleLbl="alignNode1" presStyleIdx="1" presStyleCnt="5">
        <dgm:presLayoutVars>
          <dgm:chMax val="1"/>
          <dgm:bulletEnabled val="1"/>
        </dgm:presLayoutVars>
      </dgm:prSet>
      <dgm:spPr/>
      <dgm:t>
        <a:bodyPr/>
        <a:lstStyle/>
        <a:p>
          <a:endParaRPr lang="hr-HR"/>
        </a:p>
      </dgm:t>
    </dgm:pt>
    <dgm:pt modelId="{61334180-3B34-4B22-A3B9-A7C8F257FA87}" type="pres">
      <dgm:prSet presAssocID="{1B774B98-0FB4-40A1-8F5D-570EEF147A10}" presName="descendantText" presStyleLbl="alignAcc1" presStyleIdx="1" presStyleCnt="5">
        <dgm:presLayoutVars>
          <dgm:bulletEnabled val="1"/>
        </dgm:presLayoutVars>
      </dgm:prSet>
      <dgm:spPr/>
      <dgm:t>
        <a:bodyPr/>
        <a:lstStyle/>
        <a:p>
          <a:endParaRPr lang="hr-HR"/>
        </a:p>
      </dgm:t>
    </dgm:pt>
    <dgm:pt modelId="{9D8A9EAC-1261-48C9-83E5-BB4419BA623F}" type="pres">
      <dgm:prSet presAssocID="{99CC5322-8E65-435E-86E9-B1899D4F5AB9}" presName="sp" presStyleCnt="0"/>
      <dgm:spPr/>
      <dgm:t>
        <a:bodyPr/>
        <a:lstStyle/>
        <a:p>
          <a:endParaRPr lang="hr-HR"/>
        </a:p>
      </dgm:t>
    </dgm:pt>
    <dgm:pt modelId="{F384F37D-0DB2-40AE-B01C-CBA630046A64}" type="pres">
      <dgm:prSet presAssocID="{7500133D-7FE8-4EFC-AF88-C71952E43412}" presName="composite" presStyleCnt="0"/>
      <dgm:spPr/>
      <dgm:t>
        <a:bodyPr/>
        <a:lstStyle/>
        <a:p>
          <a:endParaRPr lang="hr-HR"/>
        </a:p>
      </dgm:t>
    </dgm:pt>
    <dgm:pt modelId="{1F8F0F9C-5836-4878-997F-876CBE342803}" type="pres">
      <dgm:prSet presAssocID="{7500133D-7FE8-4EFC-AF88-C71952E43412}" presName="parentText" presStyleLbl="alignNode1" presStyleIdx="2" presStyleCnt="5">
        <dgm:presLayoutVars>
          <dgm:chMax val="1"/>
          <dgm:bulletEnabled val="1"/>
        </dgm:presLayoutVars>
      </dgm:prSet>
      <dgm:spPr/>
      <dgm:t>
        <a:bodyPr/>
        <a:lstStyle/>
        <a:p>
          <a:endParaRPr lang="hr-HR"/>
        </a:p>
      </dgm:t>
    </dgm:pt>
    <dgm:pt modelId="{AFCAE966-5051-4E4D-996C-E62889675296}" type="pres">
      <dgm:prSet presAssocID="{7500133D-7FE8-4EFC-AF88-C71952E43412}" presName="descendantText" presStyleLbl="alignAcc1" presStyleIdx="2" presStyleCnt="5">
        <dgm:presLayoutVars>
          <dgm:bulletEnabled val="1"/>
        </dgm:presLayoutVars>
      </dgm:prSet>
      <dgm:spPr/>
      <dgm:t>
        <a:bodyPr/>
        <a:lstStyle/>
        <a:p>
          <a:endParaRPr lang="hr-HR"/>
        </a:p>
      </dgm:t>
    </dgm:pt>
    <dgm:pt modelId="{0FBD9F2E-DDB9-44A8-BAD8-DEB57793AED2}" type="pres">
      <dgm:prSet presAssocID="{01BE551E-4DC5-463C-A524-BEAD2C756CBA}" presName="sp" presStyleCnt="0"/>
      <dgm:spPr/>
      <dgm:t>
        <a:bodyPr/>
        <a:lstStyle/>
        <a:p>
          <a:endParaRPr lang="hr-HR"/>
        </a:p>
      </dgm:t>
    </dgm:pt>
    <dgm:pt modelId="{203261A5-308D-4A8F-A10F-9A3F4EAFD25C}" type="pres">
      <dgm:prSet presAssocID="{2D271390-BD9E-41D1-9555-10B54C27083A}" presName="composite" presStyleCnt="0"/>
      <dgm:spPr/>
      <dgm:t>
        <a:bodyPr/>
        <a:lstStyle/>
        <a:p>
          <a:endParaRPr lang="hr-HR"/>
        </a:p>
      </dgm:t>
    </dgm:pt>
    <dgm:pt modelId="{7939F48D-5EDC-4882-9791-0A382F7D9D6B}" type="pres">
      <dgm:prSet presAssocID="{2D271390-BD9E-41D1-9555-10B54C27083A}" presName="parentText" presStyleLbl="alignNode1" presStyleIdx="3" presStyleCnt="5">
        <dgm:presLayoutVars>
          <dgm:chMax val="1"/>
          <dgm:bulletEnabled val="1"/>
        </dgm:presLayoutVars>
      </dgm:prSet>
      <dgm:spPr/>
      <dgm:t>
        <a:bodyPr/>
        <a:lstStyle/>
        <a:p>
          <a:endParaRPr lang="hr-HR"/>
        </a:p>
      </dgm:t>
    </dgm:pt>
    <dgm:pt modelId="{3AD435EF-D27C-4172-ACE6-FC2104C60FAA}" type="pres">
      <dgm:prSet presAssocID="{2D271390-BD9E-41D1-9555-10B54C27083A}" presName="descendantText" presStyleLbl="alignAcc1" presStyleIdx="3" presStyleCnt="5">
        <dgm:presLayoutVars>
          <dgm:bulletEnabled val="1"/>
        </dgm:presLayoutVars>
      </dgm:prSet>
      <dgm:spPr/>
      <dgm:t>
        <a:bodyPr/>
        <a:lstStyle/>
        <a:p>
          <a:endParaRPr lang="hr-HR"/>
        </a:p>
      </dgm:t>
    </dgm:pt>
    <dgm:pt modelId="{D3A05641-5CCF-4A07-B659-2DF088A5AF67}" type="pres">
      <dgm:prSet presAssocID="{518C18F2-F60F-4112-BE38-623DCC40FE7E}" presName="sp" presStyleCnt="0"/>
      <dgm:spPr/>
      <dgm:t>
        <a:bodyPr/>
        <a:lstStyle/>
        <a:p>
          <a:endParaRPr lang="hr-HR"/>
        </a:p>
      </dgm:t>
    </dgm:pt>
    <dgm:pt modelId="{07A3488B-CB5E-489D-AC96-3E5D2312A0F8}" type="pres">
      <dgm:prSet presAssocID="{B5BAF4CD-9A82-49C8-89D9-377ED73FE5A3}" presName="composite" presStyleCnt="0"/>
      <dgm:spPr/>
      <dgm:t>
        <a:bodyPr/>
        <a:lstStyle/>
        <a:p>
          <a:endParaRPr lang="hr-HR"/>
        </a:p>
      </dgm:t>
    </dgm:pt>
    <dgm:pt modelId="{DC7292D7-0606-4967-9D1C-B433077B7A5D}" type="pres">
      <dgm:prSet presAssocID="{B5BAF4CD-9A82-49C8-89D9-377ED73FE5A3}" presName="parentText" presStyleLbl="alignNode1" presStyleIdx="4" presStyleCnt="5">
        <dgm:presLayoutVars>
          <dgm:chMax val="1"/>
          <dgm:bulletEnabled val="1"/>
        </dgm:presLayoutVars>
      </dgm:prSet>
      <dgm:spPr/>
      <dgm:t>
        <a:bodyPr/>
        <a:lstStyle/>
        <a:p>
          <a:endParaRPr lang="hr-HR"/>
        </a:p>
      </dgm:t>
    </dgm:pt>
    <dgm:pt modelId="{F45EBC04-5C43-44F2-B647-4E6E78C5B738}" type="pres">
      <dgm:prSet presAssocID="{B5BAF4CD-9A82-49C8-89D9-377ED73FE5A3}" presName="descendantText" presStyleLbl="alignAcc1" presStyleIdx="4" presStyleCnt="5">
        <dgm:presLayoutVars>
          <dgm:bulletEnabled val="1"/>
        </dgm:presLayoutVars>
      </dgm:prSet>
      <dgm:spPr/>
      <dgm:t>
        <a:bodyPr/>
        <a:lstStyle/>
        <a:p>
          <a:endParaRPr lang="hr-HR"/>
        </a:p>
      </dgm:t>
    </dgm:pt>
  </dgm:ptLst>
  <dgm:cxnLst>
    <dgm:cxn modelId="{152FA23D-D341-4B0B-B7DB-9EF005077E18}" type="presOf" srcId="{439B4047-73C9-448B-BE7A-B1FC5119BF90}" destId="{654C204C-DAC6-46F1-AB54-D5BEC994D296}" srcOrd="0" destOrd="0" presId="urn:microsoft.com/office/officeart/2005/8/layout/chevron2"/>
    <dgm:cxn modelId="{0E17FE2C-ED85-4976-882E-D0650CB67A02}" type="presOf" srcId="{B5BAF4CD-9A82-49C8-89D9-377ED73FE5A3}" destId="{DC7292D7-0606-4967-9D1C-B433077B7A5D}" srcOrd="0" destOrd="0" presId="urn:microsoft.com/office/officeart/2005/8/layout/chevron2"/>
    <dgm:cxn modelId="{0991F8DB-B721-4E93-9897-F1A6419D8AA5}" type="presOf" srcId="{7500133D-7FE8-4EFC-AF88-C71952E43412}" destId="{1F8F0F9C-5836-4878-997F-876CBE342803}" srcOrd="0" destOrd="0" presId="urn:microsoft.com/office/officeart/2005/8/layout/chevron2"/>
    <dgm:cxn modelId="{6A409CD1-304B-421F-833B-BB99C125A289}" srcId="{7500133D-7FE8-4EFC-AF88-C71952E43412}" destId="{DE109714-5FDE-4A7D-8E88-0B923976E720}" srcOrd="0" destOrd="0" parTransId="{E5159499-A18D-41C5-842B-654F1D6E3BC9}" sibTransId="{20BB6334-B2B3-405C-A373-15CD91424AAF}"/>
    <dgm:cxn modelId="{85ED756F-3336-4339-98B7-F3BE01B0B83C}" type="presOf" srcId="{2D271390-BD9E-41D1-9555-10B54C27083A}" destId="{7939F48D-5EDC-4882-9791-0A382F7D9D6B}" srcOrd="0" destOrd="0" presId="urn:microsoft.com/office/officeart/2005/8/layout/chevron2"/>
    <dgm:cxn modelId="{65EF03AE-2B1B-40CC-8646-B76949FB806B}" srcId="{2D271390-BD9E-41D1-9555-10B54C27083A}" destId="{81633B05-47D1-406F-B2CC-931F6F13FDA2}" srcOrd="0" destOrd="0" parTransId="{D2EB1AE5-4ADC-436C-9D6C-485E5F9D16FD}" sibTransId="{D8C2A9AB-901F-4AFE-B9C0-4AEC0A9764C8}"/>
    <dgm:cxn modelId="{7F48FC8A-246C-4010-9A25-7179C1B05F70}" srcId="{B5BAF4CD-9A82-49C8-89D9-377ED73FE5A3}" destId="{D19A228D-F18B-4E22-BB7E-AAD47AFFBE0D}" srcOrd="1" destOrd="0" parTransId="{35867D46-F327-4E80-9E0B-5C2F62275AAB}" sibTransId="{EDCE4FAF-52EB-412A-A712-9672DCC644B9}"/>
    <dgm:cxn modelId="{F888CCAD-6CE2-4C18-91EC-29E06826DF05}" type="presOf" srcId="{DE109714-5FDE-4A7D-8E88-0B923976E720}" destId="{AFCAE966-5051-4E4D-996C-E62889675296}" srcOrd="0" destOrd="0" presId="urn:microsoft.com/office/officeart/2005/8/layout/chevron2"/>
    <dgm:cxn modelId="{5ECD7C25-DB8E-4851-B7A6-3F1E935E710C}" srcId="{439B4047-73C9-448B-BE7A-B1FC5119BF90}" destId="{28562BE7-D20E-45FE-93F3-C5876F960367}" srcOrd="0" destOrd="0" parTransId="{007854DC-19E1-41F6-975E-6F48D13A66F1}" sibTransId="{093090EB-8DFC-42F6-A20A-E5FFDAF749D0}"/>
    <dgm:cxn modelId="{0790E80C-49B7-4DE2-97F8-0951E5709D29}" type="presOf" srcId="{28562BE7-D20E-45FE-93F3-C5876F960367}" destId="{15193A10-129B-4170-B118-E01130DD2A9C}" srcOrd="0" destOrd="0" presId="urn:microsoft.com/office/officeart/2005/8/layout/chevron2"/>
    <dgm:cxn modelId="{D1F5DA17-96BD-425B-B38C-C1114746B70A}" srcId="{B5BAF4CD-9A82-49C8-89D9-377ED73FE5A3}" destId="{AAEC845C-B2A4-4B7A-BF1D-5D98CFF08A0C}" srcOrd="0" destOrd="0" parTransId="{3B6A15B2-54ED-4B9B-85DA-A4F943B49D3F}" sibTransId="{FC871C5E-FCF6-4768-B73B-CE4C90BDC4FC}"/>
    <dgm:cxn modelId="{94B2BA32-1793-429E-BA3C-AD79D20E19DA}" srcId="{07E070C6-1C3E-4415-AE9C-0A2C04F5BDE8}" destId="{B5BAF4CD-9A82-49C8-89D9-377ED73FE5A3}" srcOrd="4" destOrd="0" parTransId="{A505F21F-442B-428C-9AB2-5546B1A42CD5}" sibTransId="{2D126441-071D-44CF-B3A0-8A6D74A4DB77}"/>
    <dgm:cxn modelId="{B5AB4FB4-BB2E-4FAC-9248-14BBDC2528A1}" type="presOf" srcId="{AAEC845C-B2A4-4B7A-BF1D-5D98CFF08A0C}" destId="{F45EBC04-5C43-44F2-B647-4E6E78C5B738}" srcOrd="0" destOrd="0" presId="urn:microsoft.com/office/officeart/2005/8/layout/chevron2"/>
    <dgm:cxn modelId="{8C343C23-8BD0-4B0A-B445-F61B3A14CBB1}" srcId="{07E070C6-1C3E-4415-AE9C-0A2C04F5BDE8}" destId="{1B774B98-0FB4-40A1-8F5D-570EEF147A10}" srcOrd="1" destOrd="0" parTransId="{830CDF2E-E6BC-4355-9DE0-78EF6D7F59B9}" sibTransId="{99CC5322-8E65-435E-86E9-B1899D4F5AB9}"/>
    <dgm:cxn modelId="{7D058DA0-0171-4791-AAAC-FFFC4120E572}" type="presOf" srcId="{07E070C6-1C3E-4415-AE9C-0A2C04F5BDE8}" destId="{4F0BE821-53FB-4BBE-9ECE-08BDD0B140EB}" srcOrd="0" destOrd="0" presId="urn:microsoft.com/office/officeart/2005/8/layout/chevron2"/>
    <dgm:cxn modelId="{F7965C72-72CD-4A42-B54D-E817F32D5401}" srcId="{07E070C6-1C3E-4415-AE9C-0A2C04F5BDE8}" destId="{2D271390-BD9E-41D1-9555-10B54C27083A}" srcOrd="3" destOrd="0" parTransId="{D2A28B61-9D29-47DE-BB48-1BF904799527}" sibTransId="{518C18F2-F60F-4112-BE38-623DCC40FE7E}"/>
    <dgm:cxn modelId="{95F1880E-92CD-41D7-9A48-C46AF0DF51DA}" type="presOf" srcId="{1B774B98-0FB4-40A1-8F5D-570EEF147A10}" destId="{1F8D36DE-710D-4EEC-A8C0-8648B6CA1B69}" srcOrd="0" destOrd="0" presId="urn:microsoft.com/office/officeart/2005/8/layout/chevron2"/>
    <dgm:cxn modelId="{C76771ED-CA52-4AB1-96AE-4B6866DB8B92}" type="presOf" srcId="{D19A228D-F18B-4E22-BB7E-AAD47AFFBE0D}" destId="{F45EBC04-5C43-44F2-B647-4E6E78C5B738}" srcOrd="0" destOrd="1" presId="urn:microsoft.com/office/officeart/2005/8/layout/chevron2"/>
    <dgm:cxn modelId="{332D560F-7CA0-4E13-BE32-DAAD059B2018}" type="presOf" srcId="{166F01A7-B79D-46CF-9F2C-4621B4795C28}" destId="{61334180-3B34-4B22-A3B9-A7C8F257FA87}" srcOrd="0" destOrd="0" presId="urn:microsoft.com/office/officeart/2005/8/layout/chevron2"/>
    <dgm:cxn modelId="{BB817476-C43F-4C7B-A87C-216C2CCD776E}" srcId="{07E070C6-1C3E-4415-AE9C-0A2C04F5BDE8}" destId="{439B4047-73C9-448B-BE7A-B1FC5119BF90}" srcOrd="0" destOrd="0" parTransId="{94170242-5BD2-472A-B025-6ADC1E9EA20F}" sibTransId="{1E1384EF-F206-4C5B-9D2D-6B8ACE7A8BE1}"/>
    <dgm:cxn modelId="{13AE668E-E856-441E-80C9-A0D9AE8EF17F}" srcId="{1B774B98-0FB4-40A1-8F5D-570EEF147A10}" destId="{166F01A7-B79D-46CF-9F2C-4621B4795C28}" srcOrd="0" destOrd="0" parTransId="{2B52EF8D-79C9-407B-A73E-D658D95CA01F}" sibTransId="{6529E133-596B-4931-99FA-9E379A048E0A}"/>
    <dgm:cxn modelId="{4A9ABCFC-CBEF-4BC9-9806-671A7F50F3B1}" type="presOf" srcId="{81633B05-47D1-406F-B2CC-931F6F13FDA2}" destId="{3AD435EF-D27C-4172-ACE6-FC2104C60FAA}" srcOrd="0" destOrd="0" presId="urn:microsoft.com/office/officeart/2005/8/layout/chevron2"/>
    <dgm:cxn modelId="{8F328453-C87D-4EDB-8C22-DBCF6E7E231F}" srcId="{07E070C6-1C3E-4415-AE9C-0A2C04F5BDE8}" destId="{7500133D-7FE8-4EFC-AF88-C71952E43412}" srcOrd="2" destOrd="0" parTransId="{C4C24824-6392-4CD5-8B15-107AD35E234C}" sibTransId="{01BE551E-4DC5-463C-A524-BEAD2C756CBA}"/>
    <dgm:cxn modelId="{0A8E712F-8D05-40EA-AFC7-4B5AD79D7EE3}" type="presParOf" srcId="{4F0BE821-53FB-4BBE-9ECE-08BDD0B140EB}" destId="{613B672E-5532-4B3E-8707-7AFD48494203}" srcOrd="0" destOrd="0" presId="urn:microsoft.com/office/officeart/2005/8/layout/chevron2"/>
    <dgm:cxn modelId="{143C00C4-FDB9-44C7-A3F9-ACF32FF7368A}" type="presParOf" srcId="{613B672E-5532-4B3E-8707-7AFD48494203}" destId="{654C204C-DAC6-46F1-AB54-D5BEC994D296}" srcOrd="0" destOrd="0" presId="urn:microsoft.com/office/officeart/2005/8/layout/chevron2"/>
    <dgm:cxn modelId="{8E82F27D-53BC-4FE6-B9DE-6E6FDC6E8E0B}" type="presParOf" srcId="{613B672E-5532-4B3E-8707-7AFD48494203}" destId="{15193A10-129B-4170-B118-E01130DD2A9C}" srcOrd="1" destOrd="0" presId="urn:microsoft.com/office/officeart/2005/8/layout/chevron2"/>
    <dgm:cxn modelId="{83C0CE5F-8C64-416C-9A8C-8B96DC3D7503}" type="presParOf" srcId="{4F0BE821-53FB-4BBE-9ECE-08BDD0B140EB}" destId="{85C86902-1114-4634-B734-8737FDF9A057}" srcOrd="1" destOrd="0" presId="urn:microsoft.com/office/officeart/2005/8/layout/chevron2"/>
    <dgm:cxn modelId="{6B0433E0-A3F4-412C-8A03-301CA5253926}" type="presParOf" srcId="{4F0BE821-53FB-4BBE-9ECE-08BDD0B140EB}" destId="{57AAD319-C4F6-4946-B088-04E96F20B83C}" srcOrd="2" destOrd="0" presId="urn:microsoft.com/office/officeart/2005/8/layout/chevron2"/>
    <dgm:cxn modelId="{809AE950-D0B5-4F61-AC7E-13F24DCF06C4}" type="presParOf" srcId="{57AAD319-C4F6-4946-B088-04E96F20B83C}" destId="{1F8D36DE-710D-4EEC-A8C0-8648B6CA1B69}" srcOrd="0" destOrd="0" presId="urn:microsoft.com/office/officeart/2005/8/layout/chevron2"/>
    <dgm:cxn modelId="{5691AE34-EBE6-4A93-B741-DD19D9B8A2C2}" type="presParOf" srcId="{57AAD319-C4F6-4946-B088-04E96F20B83C}" destId="{61334180-3B34-4B22-A3B9-A7C8F257FA87}" srcOrd="1" destOrd="0" presId="urn:microsoft.com/office/officeart/2005/8/layout/chevron2"/>
    <dgm:cxn modelId="{5FD4E064-FF3D-4C9A-9A94-CF23E6442162}" type="presParOf" srcId="{4F0BE821-53FB-4BBE-9ECE-08BDD0B140EB}" destId="{9D8A9EAC-1261-48C9-83E5-BB4419BA623F}" srcOrd="3" destOrd="0" presId="urn:microsoft.com/office/officeart/2005/8/layout/chevron2"/>
    <dgm:cxn modelId="{0B08FCEA-5AC4-44D3-80B9-98D9D2F0BB37}" type="presParOf" srcId="{4F0BE821-53FB-4BBE-9ECE-08BDD0B140EB}" destId="{F384F37D-0DB2-40AE-B01C-CBA630046A64}" srcOrd="4" destOrd="0" presId="urn:microsoft.com/office/officeart/2005/8/layout/chevron2"/>
    <dgm:cxn modelId="{D1873C5E-FC1C-4A5D-8FED-78BB2899CCE9}" type="presParOf" srcId="{F384F37D-0DB2-40AE-B01C-CBA630046A64}" destId="{1F8F0F9C-5836-4878-997F-876CBE342803}" srcOrd="0" destOrd="0" presId="urn:microsoft.com/office/officeart/2005/8/layout/chevron2"/>
    <dgm:cxn modelId="{B5B57BEC-2979-425A-943F-FE730C3949A0}" type="presParOf" srcId="{F384F37D-0DB2-40AE-B01C-CBA630046A64}" destId="{AFCAE966-5051-4E4D-996C-E62889675296}" srcOrd="1" destOrd="0" presId="urn:microsoft.com/office/officeart/2005/8/layout/chevron2"/>
    <dgm:cxn modelId="{80B3DBFF-517F-4BB8-8541-4398AC187C3F}" type="presParOf" srcId="{4F0BE821-53FB-4BBE-9ECE-08BDD0B140EB}" destId="{0FBD9F2E-DDB9-44A8-BAD8-DEB57793AED2}" srcOrd="5" destOrd="0" presId="urn:microsoft.com/office/officeart/2005/8/layout/chevron2"/>
    <dgm:cxn modelId="{E22BF740-68A6-433F-928B-E84E9E2196CF}" type="presParOf" srcId="{4F0BE821-53FB-4BBE-9ECE-08BDD0B140EB}" destId="{203261A5-308D-4A8F-A10F-9A3F4EAFD25C}" srcOrd="6" destOrd="0" presId="urn:microsoft.com/office/officeart/2005/8/layout/chevron2"/>
    <dgm:cxn modelId="{528F5696-97CB-4EA0-8E75-47BAFFD63A0B}" type="presParOf" srcId="{203261A5-308D-4A8F-A10F-9A3F4EAFD25C}" destId="{7939F48D-5EDC-4882-9791-0A382F7D9D6B}" srcOrd="0" destOrd="0" presId="urn:microsoft.com/office/officeart/2005/8/layout/chevron2"/>
    <dgm:cxn modelId="{BB9DEB39-CFCE-4385-A9B8-E6772CD2E5ED}" type="presParOf" srcId="{203261A5-308D-4A8F-A10F-9A3F4EAFD25C}" destId="{3AD435EF-D27C-4172-ACE6-FC2104C60FAA}" srcOrd="1" destOrd="0" presId="urn:microsoft.com/office/officeart/2005/8/layout/chevron2"/>
    <dgm:cxn modelId="{F881EEB8-E4D4-4445-8B5C-21E7017B1B44}" type="presParOf" srcId="{4F0BE821-53FB-4BBE-9ECE-08BDD0B140EB}" destId="{D3A05641-5CCF-4A07-B659-2DF088A5AF67}" srcOrd="7" destOrd="0" presId="urn:microsoft.com/office/officeart/2005/8/layout/chevron2"/>
    <dgm:cxn modelId="{F6F00A8D-03F5-4715-A838-8774CEA59112}" type="presParOf" srcId="{4F0BE821-53FB-4BBE-9ECE-08BDD0B140EB}" destId="{07A3488B-CB5E-489D-AC96-3E5D2312A0F8}" srcOrd="8" destOrd="0" presId="urn:microsoft.com/office/officeart/2005/8/layout/chevron2"/>
    <dgm:cxn modelId="{C3715143-2A17-4453-BD78-03E7A540203D}" type="presParOf" srcId="{07A3488B-CB5E-489D-AC96-3E5D2312A0F8}" destId="{DC7292D7-0606-4967-9D1C-B433077B7A5D}" srcOrd="0" destOrd="0" presId="urn:microsoft.com/office/officeart/2005/8/layout/chevron2"/>
    <dgm:cxn modelId="{54B7C1EC-7EDF-4D80-8F0A-3961AA665A3C}" type="presParOf" srcId="{07A3488B-CB5E-489D-AC96-3E5D2312A0F8}" destId="{F45EBC04-5C43-44F2-B647-4E6E78C5B738}" srcOrd="1" destOrd="0" presId="urn:microsoft.com/office/officeart/2005/8/layout/chevron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54C204C-DAC6-46F1-AB54-D5BEC994D296}">
      <dsp:nvSpPr>
        <dsp:cNvPr id="0" name=""/>
        <dsp:cNvSpPr/>
      </dsp:nvSpPr>
      <dsp:spPr>
        <a:xfrm rot="5400000">
          <a:off x="-87377" y="87509"/>
          <a:ext cx="582517" cy="4077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hr-HR" sz="1000" kern="1200">
              <a:latin typeface="Times New Roman" pitchFamily="18" charset="0"/>
              <a:cs typeface="Times New Roman" pitchFamily="18" charset="0"/>
            </a:rPr>
            <a:t>2008</a:t>
          </a:r>
        </a:p>
      </dsp:txBody>
      <dsp:txXfrm rot="5400000">
        <a:off x="-87377" y="87509"/>
        <a:ext cx="582517" cy="407762"/>
      </dsp:txXfrm>
    </dsp:sp>
    <dsp:sp modelId="{15193A10-129B-4170-B118-E01130DD2A9C}">
      <dsp:nvSpPr>
        <dsp:cNvPr id="0" name=""/>
        <dsp:cNvSpPr/>
      </dsp:nvSpPr>
      <dsp:spPr>
        <a:xfrm rot="5400000">
          <a:off x="1257575" y="-849680"/>
          <a:ext cx="378636" cy="207826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hr-HR" sz="1000" kern="1200">
              <a:latin typeface="Times New Roman" pitchFamily="18" charset="0"/>
              <a:cs typeface="Times New Roman" pitchFamily="18" charset="0"/>
            </a:rPr>
            <a:t>Feasibility study</a:t>
          </a:r>
        </a:p>
      </dsp:txBody>
      <dsp:txXfrm rot="5400000">
        <a:off x="1257575" y="-849680"/>
        <a:ext cx="378636" cy="2078262"/>
      </dsp:txXfrm>
    </dsp:sp>
    <dsp:sp modelId="{1F8D36DE-710D-4EEC-A8C0-8648B6CA1B69}">
      <dsp:nvSpPr>
        <dsp:cNvPr id="0" name=""/>
        <dsp:cNvSpPr/>
      </dsp:nvSpPr>
      <dsp:spPr>
        <a:xfrm rot="5400000">
          <a:off x="-87377" y="539507"/>
          <a:ext cx="582517" cy="4077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hr-HR" sz="1000" kern="1200">
              <a:latin typeface="Times New Roman" pitchFamily="18" charset="0"/>
              <a:cs typeface="Times New Roman" pitchFamily="18" charset="0"/>
            </a:rPr>
            <a:t>2009</a:t>
          </a:r>
        </a:p>
      </dsp:txBody>
      <dsp:txXfrm rot="5400000">
        <a:off x="-87377" y="539507"/>
        <a:ext cx="582517" cy="407762"/>
      </dsp:txXfrm>
    </dsp:sp>
    <dsp:sp modelId="{61334180-3B34-4B22-A3B9-A7C8F257FA87}">
      <dsp:nvSpPr>
        <dsp:cNvPr id="0" name=""/>
        <dsp:cNvSpPr/>
      </dsp:nvSpPr>
      <dsp:spPr>
        <a:xfrm rot="5400000">
          <a:off x="1257575" y="-397682"/>
          <a:ext cx="378636" cy="207826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hr-HR" sz="1000" kern="1200">
              <a:latin typeface="Times New Roman" pitchFamily="18" charset="0"/>
              <a:cs typeface="Times New Roman" pitchFamily="18" charset="0"/>
            </a:rPr>
            <a:t>Memorandum of understanding</a:t>
          </a:r>
        </a:p>
      </dsp:txBody>
      <dsp:txXfrm rot="5400000">
        <a:off x="1257575" y="-397682"/>
        <a:ext cx="378636" cy="2078262"/>
      </dsp:txXfrm>
    </dsp:sp>
    <dsp:sp modelId="{1F8F0F9C-5836-4878-997F-876CBE342803}">
      <dsp:nvSpPr>
        <dsp:cNvPr id="0" name=""/>
        <dsp:cNvSpPr/>
      </dsp:nvSpPr>
      <dsp:spPr>
        <a:xfrm rot="5400000">
          <a:off x="-87377" y="991506"/>
          <a:ext cx="582517" cy="4077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hr-HR" sz="1000" kern="1200">
              <a:latin typeface="Times New Roman" pitchFamily="18" charset="0"/>
              <a:cs typeface="Times New Roman" pitchFamily="18" charset="0"/>
            </a:rPr>
            <a:t>2010</a:t>
          </a:r>
        </a:p>
      </dsp:txBody>
      <dsp:txXfrm rot="5400000">
        <a:off x="-87377" y="991506"/>
        <a:ext cx="582517" cy="407762"/>
      </dsp:txXfrm>
    </dsp:sp>
    <dsp:sp modelId="{AFCAE966-5051-4E4D-996C-E62889675296}">
      <dsp:nvSpPr>
        <dsp:cNvPr id="0" name=""/>
        <dsp:cNvSpPr/>
      </dsp:nvSpPr>
      <dsp:spPr>
        <a:xfrm rot="5400000">
          <a:off x="1257575" y="54315"/>
          <a:ext cx="378636" cy="207826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hr-HR" sz="1000" kern="1200">
              <a:latin typeface="Times New Roman" pitchFamily="18" charset="0"/>
              <a:cs typeface="Times New Roman" pitchFamily="18" charset="0"/>
            </a:rPr>
            <a:t>Memorandum of cooperation</a:t>
          </a:r>
        </a:p>
      </dsp:txBody>
      <dsp:txXfrm rot="5400000">
        <a:off x="1257575" y="54315"/>
        <a:ext cx="378636" cy="2078262"/>
      </dsp:txXfrm>
    </dsp:sp>
    <dsp:sp modelId="{7939F48D-5EDC-4882-9791-0A382F7D9D6B}">
      <dsp:nvSpPr>
        <dsp:cNvPr id="0" name=""/>
        <dsp:cNvSpPr/>
      </dsp:nvSpPr>
      <dsp:spPr>
        <a:xfrm rot="5400000">
          <a:off x="-87377" y="1443504"/>
          <a:ext cx="582517" cy="4077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hr-HR" sz="1000" kern="1200">
              <a:latin typeface="Times New Roman" pitchFamily="18" charset="0"/>
              <a:cs typeface="Times New Roman" pitchFamily="18" charset="0"/>
            </a:rPr>
            <a:t>2011</a:t>
          </a:r>
        </a:p>
      </dsp:txBody>
      <dsp:txXfrm rot="5400000">
        <a:off x="-87377" y="1443504"/>
        <a:ext cx="582517" cy="407762"/>
      </dsp:txXfrm>
    </dsp:sp>
    <dsp:sp modelId="{3AD435EF-D27C-4172-ACE6-FC2104C60FAA}">
      <dsp:nvSpPr>
        <dsp:cNvPr id="0" name=""/>
        <dsp:cNvSpPr/>
      </dsp:nvSpPr>
      <dsp:spPr>
        <a:xfrm rot="5400000">
          <a:off x="1257575" y="506313"/>
          <a:ext cx="378636" cy="207826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hr-HR" sz="1000" kern="1200">
              <a:latin typeface="Times New Roman" pitchFamily="18" charset="0"/>
              <a:cs typeface="Times New Roman" pitchFamily="18" charset="0"/>
            </a:rPr>
            <a:t>FAB CE agreement</a:t>
          </a:r>
        </a:p>
      </dsp:txBody>
      <dsp:txXfrm rot="5400000">
        <a:off x="1257575" y="506313"/>
        <a:ext cx="378636" cy="2078262"/>
      </dsp:txXfrm>
    </dsp:sp>
    <dsp:sp modelId="{DC7292D7-0606-4967-9D1C-B433077B7A5D}">
      <dsp:nvSpPr>
        <dsp:cNvPr id="0" name=""/>
        <dsp:cNvSpPr/>
      </dsp:nvSpPr>
      <dsp:spPr>
        <a:xfrm rot="5400000">
          <a:off x="-87377" y="1895502"/>
          <a:ext cx="582517" cy="4077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hr-HR" sz="1000" kern="1200">
              <a:latin typeface="Times New Roman" pitchFamily="18" charset="0"/>
              <a:cs typeface="Times New Roman" pitchFamily="18" charset="0"/>
            </a:rPr>
            <a:t>2012</a:t>
          </a:r>
        </a:p>
      </dsp:txBody>
      <dsp:txXfrm rot="5400000">
        <a:off x="-87377" y="1895502"/>
        <a:ext cx="582517" cy="407762"/>
      </dsp:txXfrm>
    </dsp:sp>
    <dsp:sp modelId="{F45EBC04-5C43-44F2-B647-4E6E78C5B738}">
      <dsp:nvSpPr>
        <dsp:cNvPr id="0" name=""/>
        <dsp:cNvSpPr/>
      </dsp:nvSpPr>
      <dsp:spPr>
        <a:xfrm rot="5400000">
          <a:off x="1257575" y="958312"/>
          <a:ext cx="378636" cy="207826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hr-HR" sz="1000" kern="1200">
              <a:latin typeface="Times New Roman" pitchFamily="18" charset="0"/>
              <a:cs typeface="Times New Roman" pitchFamily="18" charset="0"/>
            </a:rPr>
            <a:t>Expected operation</a:t>
          </a:r>
        </a:p>
        <a:p>
          <a:pPr marL="57150" lvl="1" indent="-57150" algn="just" defTabSz="444500">
            <a:lnSpc>
              <a:spcPct val="90000"/>
            </a:lnSpc>
            <a:spcBef>
              <a:spcPct val="0"/>
            </a:spcBef>
            <a:spcAft>
              <a:spcPct val="15000"/>
            </a:spcAft>
            <a:buChar char="••"/>
          </a:pPr>
          <a:endParaRPr lang="hr-HR" sz="1000" kern="1200">
            <a:latin typeface="Times New Roman" pitchFamily="18" charset="0"/>
            <a:cs typeface="Times New Roman" pitchFamily="18" charset="0"/>
          </a:endParaRPr>
        </a:p>
      </dsp:txBody>
      <dsp:txXfrm rot="5400000">
        <a:off x="1257575" y="958312"/>
        <a:ext cx="378636" cy="207826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F210-64B6-480F-ACE4-E4C7BEF3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7510</Words>
  <Characters>42813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Fakultet prometnih znanosti</Company>
  <LinksUpToDate>false</LinksUpToDate>
  <CharactersWithSpaces>50223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amodic</dc:creator>
  <cp:lastModifiedBy>ssteiner</cp:lastModifiedBy>
  <cp:revision>2</cp:revision>
  <cp:lastPrinted>2014-03-13T09:40:00Z</cp:lastPrinted>
  <dcterms:created xsi:type="dcterms:W3CDTF">2014-03-13T13:57:00Z</dcterms:created>
  <dcterms:modified xsi:type="dcterms:W3CDTF">2014-03-13T13:57:00Z</dcterms:modified>
</cp:coreProperties>
</file>