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99" w:rsidRDefault="00380F99" w:rsidP="00380F99">
      <w:pPr>
        <w:spacing w:before="100" w:beforeAutospacing="1" w:after="100" w:afterAutospacing="1" w:line="48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An </w:t>
      </w:r>
      <w:r>
        <w:rPr>
          <w:rFonts w:ascii="Arial" w:eastAsia="Times New Roman" w:hAnsi="Arial" w:cs="Arial"/>
          <w:bCs/>
          <w:i/>
          <w:kern w:val="36"/>
          <w:sz w:val="24"/>
          <w:szCs w:val="24"/>
        </w:rPr>
        <w:t>in vitro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study on the effectiveness of  EDTA and sodium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hypoclorite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on smear layer removal </w:t>
      </w:r>
    </w:p>
    <w:p w:rsidR="00380F99" w:rsidRDefault="00380F99" w:rsidP="00380F99">
      <w:pPr>
        <w:spacing w:before="100" w:beforeAutospacing="1" w:after="100" w:afterAutospacing="1" w:line="48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Vidovic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I</w:t>
      </w:r>
      <w:r>
        <w:rPr>
          <w:rFonts w:ascii="Arial" w:eastAsia="Times New Roman" w:hAnsi="Arial" w:cs="Arial"/>
          <w:bCs/>
          <w:kern w:val="36"/>
          <w:sz w:val="24"/>
          <w:szCs w:val="24"/>
          <w:vertAlign w:val="superscript"/>
        </w:rPr>
        <w:t>1*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Persic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R</w:t>
      </w:r>
      <w:r>
        <w:rPr>
          <w:rFonts w:ascii="Arial" w:eastAsia="Times New Roman" w:hAnsi="Arial" w:cs="Arial"/>
          <w:bCs/>
          <w:kern w:val="36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Glavicic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S</w:t>
      </w:r>
      <w:r>
        <w:rPr>
          <w:rFonts w:ascii="Arial" w:eastAsia="Times New Roman" w:hAnsi="Arial" w:cs="Arial"/>
          <w:bCs/>
          <w:kern w:val="36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Braut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A</w:t>
      </w:r>
      <w:r>
        <w:rPr>
          <w:rFonts w:ascii="Arial" w:eastAsia="Times New Roman" w:hAnsi="Arial" w:cs="Arial"/>
          <w:bCs/>
          <w:kern w:val="36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Vidas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J</w:t>
      </w:r>
      <w:r>
        <w:rPr>
          <w:rFonts w:ascii="Arial" w:eastAsia="Times New Roman" w:hAnsi="Arial" w:cs="Arial"/>
          <w:bCs/>
          <w:kern w:val="36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Pezelj-Ribaric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S</w:t>
      </w:r>
      <w:r>
        <w:rPr>
          <w:rFonts w:ascii="Arial" w:eastAsia="Times New Roman" w:hAnsi="Arial" w:cs="Arial"/>
          <w:bCs/>
          <w:kern w:val="36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Brekalo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</w:rPr>
        <w:t>Prso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I</w:t>
      </w:r>
      <w:r>
        <w:rPr>
          <w:rFonts w:ascii="Arial" w:eastAsia="Times New Roman" w:hAnsi="Arial" w:cs="Arial"/>
          <w:bCs/>
          <w:kern w:val="36"/>
          <w:sz w:val="24"/>
          <w:szCs w:val="24"/>
          <w:vertAlign w:val="superscript"/>
        </w:rPr>
        <w:t>1</w:t>
      </w:r>
    </w:p>
    <w:p w:rsidR="00380F99" w:rsidRDefault="00380F99" w:rsidP="00380F9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D4B7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D4B71"/>
          <w:sz w:val="27"/>
          <w:szCs w:val="27"/>
        </w:rPr>
        <w:t>Aim</w:t>
      </w:r>
    </w:p>
    <w:p w:rsidR="00380F99" w:rsidRDefault="00380F99" w:rsidP="00380F9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It is known that the smear layer does not consist only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anorganic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substance, but also of the remnants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odontoblastic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processes, pulp tissue and bacteria. 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chelators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have limited antibacterial and dissolving activity, this study is aimed to compare the smear layer removal efficacies in different parts of root canals of one dissolving (5% sodium hypochlorite)and one chelating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irrigant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(17%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ethylenediaminetetraacetic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acid - EDTA).</w:t>
      </w:r>
    </w:p>
    <w:p w:rsidR="00380F99" w:rsidRDefault="00380F99" w:rsidP="00380F9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D4B7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D4B71"/>
          <w:sz w:val="27"/>
          <w:szCs w:val="27"/>
        </w:rPr>
        <w:t>Methodology</w:t>
      </w:r>
    </w:p>
    <w:p w:rsidR="00380F99" w:rsidRDefault="00380F99" w:rsidP="00380F9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Forty five single-rooted human teeth with straight canals were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selected.Teeth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were prepared by hand instrumentation technique using K- reamers. Master apical file on working length was No 30 and all the canals were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instrumentated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using “step back” technique, to final size 45. Canals were irrigated passively with 2,5%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NaOCl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using standard 30-gauge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NaviTip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irrigation needle between each subsequent file size in all experimental groups. The specimens were randomly divided into three groups: distilled water (control group); 17% EDTA; and 5%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NaOCl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Irrigation with tested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irrigants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was performed at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instrumentation, through five minutes. Analysis of smear layer was performed on cross-sectional slices using stereomicroscopy and light microscopy with adapted camera. Statistical analysis was performed using one-way analysis of variance (one-way ANOVA) and post hoc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Scheffe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test ( P &lt; 0.05).</w:t>
      </w:r>
    </w:p>
    <w:p w:rsidR="00380F99" w:rsidRDefault="00380F99" w:rsidP="00380F9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D4B7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D4B71"/>
          <w:sz w:val="27"/>
          <w:szCs w:val="27"/>
        </w:rPr>
        <w:t>Results</w:t>
      </w:r>
    </w:p>
    <w:p w:rsidR="00380F99" w:rsidRDefault="00380F99" w:rsidP="00380F9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smear layer was more effectively removed with 17% EDTA compared to 5%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NaOCl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(P &lt; 0.05). At the cervical third the amount of smear layer in specimen treated with EDTA was significantly lower compared to control (P &lt; 0.001), while the difference between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NaOCl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group and the control was not statistically significant. In the middle third EDTA removes the smear layer more efficiently when compared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NaOCl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control group (P= 0.007).When the removal of smear layer in apical third was compared in all groups, no differences were found (P= 0.392).</w:t>
      </w:r>
    </w:p>
    <w:p w:rsidR="00380F99" w:rsidRDefault="00380F99" w:rsidP="00380F9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D4B7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D4B71"/>
          <w:sz w:val="27"/>
          <w:szCs w:val="27"/>
        </w:rPr>
        <w:t>Conclusions</w:t>
      </w:r>
    </w:p>
    <w:p w:rsidR="00380F99" w:rsidRDefault="00380F99" w:rsidP="00380F9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EDTA was more effective agent for the purpose of smear layer removal in the cervical and middle third of the root canals. In the apical level both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irrigant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solutions tested was not effective.</w:t>
      </w:r>
    </w:p>
    <w:p w:rsidR="00CB526B" w:rsidRDefault="00CB526B"/>
    <w:sectPr w:rsidR="00CB526B" w:rsidSect="00CB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F99"/>
    <w:rsid w:val="00380F99"/>
    <w:rsid w:val="00CB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9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Brekalo</dc:creator>
  <cp:lastModifiedBy>Ivana Brekalo</cp:lastModifiedBy>
  <cp:revision>1</cp:revision>
  <dcterms:created xsi:type="dcterms:W3CDTF">2014-11-25T20:48:00Z</dcterms:created>
  <dcterms:modified xsi:type="dcterms:W3CDTF">2014-11-25T20:48:00Z</dcterms:modified>
</cp:coreProperties>
</file>